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83995" w14:textId="77777777" w:rsidR="00CB53D4" w:rsidRDefault="00CB53D4" w:rsidP="009A02D1">
      <w:pPr>
        <w:pStyle w:val="Default"/>
        <w:jc w:val="center"/>
        <w:rPr>
          <w:rFonts w:asciiTheme="minorHAnsi" w:hAnsiTheme="minorHAnsi" w:cstheme="minorHAnsi"/>
          <w:sz w:val="22"/>
          <w:szCs w:val="22"/>
        </w:rPr>
      </w:pPr>
      <w:r>
        <w:rPr>
          <w:noProof/>
          <w:u w:val="single"/>
          <w:lang w:eastAsia="nl-BE"/>
        </w:rPr>
        <w:drawing>
          <wp:anchor distT="0" distB="0" distL="114300" distR="114300" simplePos="0" relativeHeight="251659264" behindDoc="0" locked="0" layoutInCell="1" allowOverlap="1" wp14:anchorId="4CA57EFF" wp14:editId="0405E252">
            <wp:simplePos x="0" y="0"/>
            <wp:positionH relativeFrom="rightMargin">
              <wp:posOffset>-5806440</wp:posOffset>
            </wp:positionH>
            <wp:positionV relativeFrom="topMargin">
              <wp:posOffset>396875</wp:posOffset>
            </wp:positionV>
            <wp:extent cx="1033780" cy="922655"/>
            <wp:effectExtent l="0" t="0" r="0" b="0"/>
            <wp:wrapSquare wrapText="bothSides"/>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ubbeek logo.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33780" cy="922655"/>
                    </a:xfrm>
                    <a:prstGeom prst="rect">
                      <a:avLst/>
                    </a:prstGeom>
                  </pic:spPr>
                </pic:pic>
              </a:graphicData>
            </a:graphic>
            <wp14:sizeRelH relativeFrom="margin">
              <wp14:pctWidth>0</wp14:pctWidth>
            </wp14:sizeRelH>
            <wp14:sizeRelV relativeFrom="margin">
              <wp14:pctHeight>0</wp14:pctHeight>
            </wp14:sizeRelV>
          </wp:anchor>
        </w:drawing>
      </w:r>
    </w:p>
    <w:p w14:paraId="5A95FC84" w14:textId="77777777" w:rsidR="00CB53D4" w:rsidRDefault="00CB53D4" w:rsidP="009A02D1">
      <w:pPr>
        <w:pStyle w:val="Default"/>
        <w:jc w:val="center"/>
        <w:rPr>
          <w:rFonts w:asciiTheme="minorHAnsi" w:hAnsiTheme="minorHAnsi" w:cstheme="minorHAnsi"/>
          <w:sz w:val="22"/>
          <w:szCs w:val="22"/>
        </w:rPr>
      </w:pPr>
    </w:p>
    <w:p w14:paraId="470549AA" w14:textId="77777777" w:rsidR="009A02D1" w:rsidRDefault="009A02D1" w:rsidP="009A02D1">
      <w:pPr>
        <w:pStyle w:val="Default"/>
        <w:jc w:val="center"/>
        <w:rPr>
          <w:rFonts w:asciiTheme="minorHAnsi" w:hAnsiTheme="minorHAnsi" w:cstheme="minorHAnsi"/>
          <w:sz w:val="22"/>
          <w:szCs w:val="22"/>
        </w:rPr>
      </w:pPr>
    </w:p>
    <w:p w14:paraId="5B41D406" w14:textId="0CE13937" w:rsidR="00275E40" w:rsidRPr="00275E40" w:rsidRDefault="00275E40" w:rsidP="00275E40">
      <w:pPr>
        <w:pBdr>
          <w:top w:val="single" w:sz="4" w:space="1" w:color="auto"/>
          <w:left w:val="single" w:sz="4" w:space="4" w:color="auto"/>
          <w:bottom w:val="single" w:sz="4" w:space="1" w:color="auto"/>
          <w:right w:val="single" w:sz="4" w:space="4" w:color="auto"/>
        </w:pBdr>
        <w:jc w:val="center"/>
        <w:rPr>
          <w:rFonts w:cstheme="minorHAnsi"/>
          <w:b/>
          <w:bCs/>
        </w:rPr>
      </w:pPr>
      <w:r w:rsidRPr="00275E40">
        <w:rPr>
          <w:rFonts w:cstheme="minorHAnsi"/>
          <w:b/>
          <w:bCs/>
        </w:rPr>
        <w:t xml:space="preserve">BIJZONDERE POLITIEVERORDENING BETREFFENDE DE </w:t>
      </w:r>
      <w:r w:rsidR="008818DD">
        <w:rPr>
          <w:rFonts w:cstheme="minorHAnsi"/>
          <w:b/>
          <w:bCs/>
        </w:rPr>
        <w:t xml:space="preserve">GAS 5 </w:t>
      </w:r>
      <w:r w:rsidRPr="00275E40">
        <w:rPr>
          <w:rFonts w:cstheme="minorHAnsi"/>
          <w:b/>
          <w:bCs/>
        </w:rPr>
        <w:t>BOETES VOOR BEPERKTE SNELHEIDSOVERTREDINGEN</w:t>
      </w:r>
      <w:r w:rsidR="00C47237">
        <w:rPr>
          <w:rFonts w:cstheme="minorHAnsi"/>
          <w:b/>
          <w:bCs/>
        </w:rPr>
        <w:t xml:space="preserve"> – gecoördineerde versie 26/03/2024</w:t>
      </w:r>
    </w:p>
    <w:p w14:paraId="524343FE" w14:textId="77777777" w:rsidR="00CB53D4" w:rsidRDefault="00CB53D4" w:rsidP="009A02D1">
      <w:pPr>
        <w:pStyle w:val="Default"/>
        <w:jc w:val="center"/>
        <w:rPr>
          <w:rFonts w:asciiTheme="minorHAnsi" w:hAnsiTheme="minorHAnsi" w:cstheme="minorHAnsi"/>
          <w:sz w:val="22"/>
          <w:szCs w:val="22"/>
        </w:rPr>
      </w:pPr>
    </w:p>
    <w:p w14:paraId="4F1ABE33" w14:textId="77777777" w:rsidR="00E719F0" w:rsidRPr="00663772" w:rsidRDefault="00E719F0" w:rsidP="00E719F0">
      <w:pPr>
        <w:jc w:val="center"/>
        <w:rPr>
          <w:rFonts w:cstheme="minorHAnsi"/>
        </w:rPr>
      </w:pPr>
    </w:p>
    <w:p w14:paraId="4FFF84F7" w14:textId="77777777" w:rsidR="00E719F0" w:rsidRPr="00663772" w:rsidRDefault="00E719F0" w:rsidP="00E719F0">
      <w:pPr>
        <w:jc w:val="both"/>
        <w:rPr>
          <w:rFonts w:cstheme="minorHAnsi"/>
          <w:b/>
          <w:bCs/>
        </w:rPr>
      </w:pPr>
      <w:r w:rsidRPr="00663772">
        <w:rPr>
          <w:rFonts w:cstheme="minorHAnsi"/>
          <w:b/>
          <w:bCs/>
        </w:rPr>
        <w:t xml:space="preserve">Hoofdstuk 1. Toepassingsgebied </w:t>
      </w:r>
    </w:p>
    <w:p w14:paraId="189CDACA" w14:textId="6EBD14B8" w:rsidR="00E719F0" w:rsidRPr="00663772" w:rsidRDefault="00E719F0" w:rsidP="00E719F0">
      <w:pPr>
        <w:jc w:val="both"/>
        <w:rPr>
          <w:rFonts w:cstheme="minorHAnsi"/>
        </w:rPr>
      </w:pPr>
      <w:r w:rsidRPr="00663772">
        <w:rPr>
          <w:rFonts w:cstheme="minorHAnsi"/>
          <w:b/>
          <w:bCs/>
        </w:rPr>
        <w:t>Artikel 1</w:t>
      </w:r>
      <w:r w:rsidRPr="00663772">
        <w:rPr>
          <w:rFonts w:cstheme="minorHAnsi"/>
        </w:rPr>
        <w:t xml:space="preserve">. Het overschrijden van de toegelaten maximumsnelheid op plaatsen gelegen op het grondgebied van de </w:t>
      </w:r>
      <w:r w:rsidR="00C47237">
        <w:rPr>
          <w:rFonts w:cstheme="minorHAnsi"/>
        </w:rPr>
        <w:t>gemeente Lubbeek</w:t>
      </w:r>
      <w:r w:rsidRPr="00663772">
        <w:rPr>
          <w:rFonts w:cstheme="minorHAnsi"/>
        </w:rPr>
        <w:t xml:space="preserve"> wordt gesanctioneerd met een gemeentelijke administratieve geldboete </w:t>
      </w:r>
      <w:r>
        <w:rPr>
          <w:rFonts w:cstheme="minorHAnsi"/>
        </w:rPr>
        <w:t xml:space="preserve">als al de volgende voorwaarden vervuld zijn </w:t>
      </w:r>
      <w:r w:rsidRPr="00663772">
        <w:rPr>
          <w:rFonts w:cstheme="minorHAnsi"/>
        </w:rPr>
        <w:t xml:space="preserve">: </w:t>
      </w:r>
    </w:p>
    <w:p w14:paraId="54822FCE" w14:textId="77777777" w:rsidR="00E719F0" w:rsidRPr="006B607D" w:rsidRDefault="00E719F0" w:rsidP="00E719F0">
      <w:pPr>
        <w:jc w:val="both"/>
        <w:rPr>
          <w:rFonts w:eastAsiaTheme="minorEastAsia"/>
        </w:rPr>
      </w:pPr>
      <w:r w:rsidRPr="006B607D">
        <w:rPr>
          <w:rFonts w:eastAsiaTheme="minorEastAsia"/>
        </w:rPr>
        <w:t>1° het betreft een overschrijding van de toegelaten maximumsnelheid met niet meer dan 20 kilometer per uur;</w:t>
      </w:r>
    </w:p>
    <w:p w14:paraId="2170C30F" w14:textId="77777777" w:rsidR="00E719F0" w:rsidRPr="006B607D" w:rsidRDefault="00E719F0" w:rsidP="00E719F0">
      <w:pPr>
        <w:jc w:val="both"/>
        <w:rPr>
          <w:rFonts w:eastAsiaTheme="minorEastAsia"/>
        </w:rPr>
      </w:pPr>
      <w:r w:rsidRPr="4FF0CC6D">
        <w:rPr>
          <w:rFonts w:eastAsiaTheme="minorEastAsia"/>
        </w:rPr>
        <w:t>2° de snelheidsovertreding wordt begaan op een plaats waar de snelheid beperkt is tot 30 of 50 kilometer per uur;</w:t>
      </w:r>
    </w:p>
    <w:p w14:paraId="7DF7EC63" w14:textId="77777777" w:rsidR="00E719F0" w:rsidRPr="006B607D" w:rsidRDefault="00E719F0" w:rsidP="00E719F0">
      <w:pPr>
        <w:jc w:val="both"/>
        <w:rPr>
          <w:rFonts w:eastAsiaTheme="minorEastAsia"/>
        </w:rPr>
      </w:pPr>
      <w:r w:rsidRPr="4FF0CC6D">
        <w:rPr>
          <w:rFonts w:eastAsiaTheme="minorEastAsia"/>
        </w:rPr>
        <w:t>3° het gaat om een snelheidsovertreding vastgesteld volgens de voorwaarden, vermeld in art. 62 Wegverkeerswet, met uitzondering van het zesde en achtste lid, met automatisch werkende toestellen als vermeld in hetzelfde artikel, die volledig worden gefinancierd door de lokale overheid;</w:t>
      </w:r>
    </w:p>
    <w:p w14:paraId="2B349F48" w14:textId="77777777" w:rsidR="00E719F0" w:rsidRPr="006B607D" w:rsidRDefault="00E719F0" w:rsidP="00E719F0">
      <w:pPr>
        <w:jc w:val="both"/>
        <w:rPr>
          <w:rFonts w:eastAsiaTheme="minorEastAsia"/>
        </w:rPr>
      </w:pPr>
      <w:r w:rsidRPr="5C953D25">
        <w:rPr>
          <w:rFonts w:eastAsiaTheme="minorEastAsia"/>
        </w:rPr>
        <w:t>4° de snelheidsovertreding wordt begaan door een meerderjarige natuurlijke persoon of door een rechtspersoon;</w:t>
      </w:r>
    </w:p>
    <w:p w14:paraId="1CCF56D0" w14:textId="77777777" w:rsidR="00E719F0" w:rsidRPr="006B607D" w:rsidRDefault="00E719F0" w:rsidP="00E719F0">
      <w:pPr>
        <w:jc w:val="both"/>
        <w:rPr>
          <w:rFonts w:eastAsiaTheme="minorEastAsia"/>
        </w:rPr>
      </w:pPr>
      <w:r w:rsidRPr="006B607D">
        <w:rPr>
          <w:rFonts w:eastAsiaTheme="minorEastAsia"/>
        </w:rPr>
        <w:t>5° er wordt niet gelijktijdig een andere overtreding vastgesteld.</w:t>
      </w:r>
    </w:p>
    <w:p w14:paraId="5942323E" w14:textId="77777777" w:rsidR="00E719F0" w:rsidRPr="006B607D" w:rsidRDefault="00E719F0" w:rsidP="00E719F0">
      <w:pPr>
        <w:jc w:val="both"/>
        <w:rPr>
          <w:rFonts w:eastAsiaTheme="minorEastAsia"/>
        </w:rPr>
      </w:pPr>
      <w:r w:rsidRPr="02A9C99B">
        <w:rPr>
          <w:rFonts w:eastAsiaTheme="minorEastAsia"/>
        </w:rPr>
        <w:t>De overtreding die voldoet aan het eerste lid wordt hierna ‘beperkte snelheidsovertreding’ genoemd.</w:t>
      </w:r>
    </w:p>
    <w:p w14:paraId="3441D33A" w14:textId="77777777" w:rsidR="005914B5" w:rsidRDefault="005914B5" w:rsidP="005914B5">
      <w:pPr>
        <w:jc w:val="both"/>
        <w:rPr>
          <w:rFonts w:cstheme="minorHAnsi"/>
          <w:b/>
          <w:bCs/>
        </w:rPr>
      </w:pPr>
    </w:p>
    <w:p w14:paraId="5B8E55B4" w14:textId="5C511596" w:rsidR="00E719F0" w:rsidRDefault="005914B5" w:rsidP="00E719F0">
      <w:pPr>
        <w:jc w:val="both"/>
        <w:rPr>
          <w:rFonts w:eastAsiaTheme="minorEastAsia"/>
        </w:rPr>
      </w:pPr>
      <w:r w:rsidRPr="00663772">
        <w:rPr>
          <w:rFonts w:cstheme="minorHAnsi"/>
          <w:b/>
          <w:bCs/>
        </w:rPr>
        <w:t xml:space="preserve">Hoofdstuk 2: De gemeentelijke administratieve geldboete </w:t>
      </w:r>
    </w:p>
    <w:p w14:paraId="7E7ACAC8" w14:textId="77777777" w:rsidR="00E719F0" w:rsidRDefault="00E719F0" w:rsidP="00E719F0">
      <w:pPr>
        <w:spacing w:after="360"/>
        <w:jc w:val="both"/>
        <w:rPr>
          <w:rFonts w:eastAsiaTheme="minorEastAsia"/>
        </w:rPr>
      </w:pPr>
      <w:r w:rsidRPr="1DA0902B">
        <w:rPr>
          <w:rFonts w:eastAsiaTheme="minorEastAsia"/>
          <w:b/>
          <w:bCs/>
        </w:rPr>
        <w:t>Artikel 2.</w:t>
      </w:r>
      <w:r w:rsidRPr="1DA0902B">
        <w:rPr>
          <w:rFonts w:eastAsiaTheme="minorEastAsia"/>
        </w:rPr>
        <w:t xml:space="preserve">  Wanneer de bestuurder bij de vaststelling van de snelheidsovertreding niet geïdentificeerd werd, wordt vermoed dat deze begaan is door de houder van de kentekenplaat van het motorvoertuig waarmee de overtreding is begaan.</w:t>
      </w:r>
    </w:p>
    <w:p w14:paraId="47C2462E" w14:textId="77777777" w:rsidR="00E719F0" w:rsidRDefault="00E719F0" w:rsidP="00E719F0">
      <w:pPr>
        <w:spacing w:after="360"/>
        <w:jc w:val="both"/>
        <w:rPr>
          <w:rFonts w:eastAsiaTheme="minorEastAsia"/>
        </w:rPr>
      </w:pPr>
      <w:r w:rsidRPr="4FF0CC6D">
        <w:rPr>
          <w:rFonts w:eastAsiaTheme="minorEastAsia"/>
        </w:rPr>
        <w:t>Wanneer de snelheidsovertreding werd begaan met een motorvoertuig ingeschreven op naam van een rechtspersoon die de gebruikelijke bestuurder in de Kruispuntbank voertuigen heeft laten registreren, en de bestuurder bij de vaststelling van de overtreding niet geïdentificeerd werd, wordt de gebruikelijke bestuurder gelijkgesteld met de houder van de kentekenplaat en wordt vermoed dat de overtreding is begaan door de geregistreerde gebruikelijke bestuurder van het voertuig.</w:t>
      </w:r>
    </w:p>
    <w:p w14:paraId="1651435B" w14:textId="77777777" w:rsidR="002E6342" w:rsidRDefault="002E6342" w:rsidP="00E719F0">
      <w:pPr>
        <w:spacing w:after="360"/>
        <w:jc w:val="both"/>
        <w:rPr>
          <w:rFonts w:eastAsiaTheme="minorEastAsia"/>
        </w:rPr>
      </w:pPr>
    </w:p>
    <w:p w14:paraId="030B1F5E" w14:textId="54608814" w:rsidR="00E719F0" w:rsidRDefault="00E719F0" w:rsidP="00E719F0">
      <w:pPr>
        <w:spacing w:after="360"/>
        <w:jc w:val="both"/>
        <w:rPr>
          <w:rFonts w:eastAsiaTheme="minorEastAsia"/>
        </w:rPr>
      </w:pPr>
      <w:r w:rsidRPr="3DD74A43">
        <w:rPr>
          <w:rFonts w:eastAsiaTheme="minorEastAsia"/>
        </w:rPr>
        <w:t>De houder van de kentekenplaat of de bestuurder die hiermee gelijkgesteld werd, kan dit vermoeden weerleggen door met elk middel te bewijzen dat hij niet de bestuurder was op het ogenblik van de feiten. In dat geval is hij ertoe gehouden om de identiteit van de onmiskenbare bestuurder kenbaar te maken binnen 15 dagen na datum van de kennisgeving van de overtreding, behalve wanneer hij diefstal, fraude of overmacht kan bewijzen.</w:t>
      </w:r>
    </w:p>
    <w:p w14:paraId="5F1702CB" w14:textId="77777777" w:rsidR="002E6342" w:rsidRDefault="002E6342" w:rsidP="002E6342">
      <w:pPr>
        <w:spacing w:after="0"/>
        <w:jc w:val="both"/>
        <w:rPr>
          <w:rFonts w:cstheme="minorHAnsi"/>
          <w:b/>
          <w:bCs/>
        </w:rPr>
      </w:pPr>
    </w:p>
    <w:p w14:paraId="4035BBCA" w14:textId="77777777" w:rsidR="00E719F0" w:rsidRPr="00663772" w:rsidRDefault="00E719F0" w:rsidP="002E6342">
      <w:pPr>
        <w:spacing w:before="240"/>
        <w:jc w:val="both"/>
        <w:rPr>
          <w:rFonts w:cstheme="minorHAnsi"/>
        </w:rPr>
      </w:pPr>
    </w:p>
    <w:p w14:paraId="687200F5" w14:textId="77777777" w:rsidR="00E719F0" w:rsidRPr="00663772" w:rsidRDefault="00E719F0" w:rsidP="00E719F0">
      <w:pPr>
        <w:jc w:val="both"/>
        <w:rPr>
          <w:rFonts w:cstheme="minorHAnsi"/>
          <w:b/>
          <w:bCs/>
        </w:rPr>
      </w:pPr>
      <w:r w:rsidRPr="00663772">
        <w:rPr>
          <w:rFonts w:cstheme="minorHAnsi"/>
          <w:b/>
          <w:bCs/>
        </w:rPr>
        <w:t xml:space="preserve">Hoofdstuk 3. De administratieve procedure </w:t>
      </w:r>
    </w:p>
    <w:p w14:paraId="789BA944" w14:textId="77777777" w:rsidR="00E719F0" w:rsidRDefault="00E719F0" w:rsidP="00E719F0">
      <w:pPr>
        <w:jc w:val="both"/>
        <w:rPr>
          <w:rFonts w:cstheme="minorHAnsi"/>
          <w:b/>
          <w:bCs/>
        </w:rPr>
      </w:pPr>
      <w:r w:rsidRPr="00663772">
        <w:rPr>
          <w:rFonts w:cstheme="minorHAnsi"/>
          <w:b/>
          <w:bCs/>
        </w:rPr>
        <w:t xml:space="preserve">Afdeling 1. Vaststelling </w:t>
      </w:r>
    </w:p>
    <w:p w14:paraId="238D7B14" w14:textId="77777777" w:rsidR="005914B5" w:rsidRPr="00663772" w:rsidRDefault="005914B5" w:rsidP="005914B5">
      <w:pPr>
        <w:jc w:val="both"/>
      </w:pPr>
      <w:r w:rsidRPr="5C953D25">
        <w:rPr>
          <w:b/>
          <w:bCs/>
        </w:rPr>
        <w:t>Artikel 3</w:t>
      </w:r>
      <w:r w:rsidRPr="5C953D25">
        <w:t>. De sanctionerend ambtenaar kan overeenkomstig dit reglement bij wijze van administratieve sanctie overgaan tot het opleggen van een administratieve geldboete voor de beperkte snelheidsovertredingen. De identiteit van de overtreder wordt vastgesteld conform artikel 2 van deze verordening.</w:t>
      </w:r>
    </w:p>
    <w:p w14:paraId="05B77D9E" w14:textId="77777777" w:rsidR="005914B5" w:rsidRDefault="005914B5" w:rsidP="005914B5">
      <w:pPr>
        <w:jc w:val="both"/>
      </w:pPr>
      <w:r w:rsidRPr="1DA0902B">
        <w:t xml:space="preserve">De bedragen van de administratieve geldboetes voor de beperkte snelheidsovertredingen, zijn gelijk aan de bedragen vastgelegd door de Vlaamse Regering in artikel 2, 2° van het koninklijk besluit van 19 april 2014 betreffende de inning en de consignatie van een som bij de vaststelling van overtredingen inzake het wegverkeer. </w:t>
      </w:r>
    </w:p>
    <w:p w14:paraId="06B995FC" w14:textId="77777777" w:rsidR="00E719F0" w:rsidRDefault="00E719F0" w:rsidP="00E719F0">
      <w:pPr>
        <w:jc w:val="both"/>
      </w:pPr>
      <w:r w:rsidRPr="1DA0902B">
        <w:rPr>
          <w:b/>
          <w:bCs/>
        </w:rPr>
        <w:t xml:space="preserve">Artikel 4. </w:t>
      </w:r>
      <w:r w:rsidRPr="1DA0902B">
        <w:t xml:space="preserve">De vaststelling van de beperkte snelheidsovertredingen gebeurt door de bevoegde personen vermeld in artikel 3 van het Koninklijk besluit van 1 december 1975 houdende algemeen reglement op de politie van het wegverkeer en van het gebruik van de openbare weg. </w:t>
      </w:r>
    </w:p>
    <w:p w14:paraId="71E1051E" w14:textId="77777777" w:rsidR="001420A9" w:rsidRDefault="001420A9" w:rsidP="001420A9">
      <w:pPr>
        <w:jc w:val="both"/>
        <w:rPr>
          <w:rFonts w:cstheme="minorHAnsi"/>
          <w:b/>
          <w:bCs/>
        </w:rPr>
      </w:pPr>
    </w:p>
    <w:p w14:paraId="63DDD5B2" w14:textId="505BEEB2" w:rsidR="001420A9" w:rsidRPr="00663772" w:rsidRDefault="001420A9" w:rsidP="001420A9">
      <w:pPr>
        <w:jc w:val="both"/>
        <w:rPr>
          <w:rFonts w:cstheme="minorHAnsi"/>
          <w:b/>
          <w:bCs/>
        </w:rPr>
      </w:pPr>
      <w:r w:rsidRPr="00663772">
        <w:rPr>
          <w:rFonts w:cstheme="minorHAnsi"/>
          <w:b/>
          <w:bCs/>
        </w:rPr>
        <w:t xml:space="preserve">Afdeling 2. Procedure voor de sanctionerend ambtenaar </w:t>
      </w:r>
    </w:p>
    <w:p w14:paraId="18BB96D4" w14:textId="77777777" w:rsidR="00E719F0" w:rsidRPr="00663772" w:rsidRDefault="00E719F0" w:rsidP="00E719F0">
      <w:pPr>
        <w:jc w:val="both"/>
      </w:pPr>
      <w:r w:rsidRPr="1FA071C0">
        <w:rPr>
          <w:b/>
          <w:bCs/>
        </w:rPr>
        <w:t>Artikel 5.</w:t>
      </w:r>
      <w:r w:rsidRPr="1FA071C0">
        <w:t xml:space="preserve"> Een afschrift van het proces-verbaal van de overtreding wordt binnen veertien dagen nadat de overtreding is vastgesteld bezorgd aan de sanctionerend ambtenaar, vermeld in de wet van 24 juni 2013 betreffende de gemeentelijke administratieve sancties. </w:t>
      </w:r>
    </w:p>
    <w:p w14:paraId="6F95F1EB" w14:textId="77777777" w:rsidR="00E719F0" w:rsidRPr="00663772" w:rsidRDefault="00E719F0" w:rsidP="00E719F0">
      <w:pPr>
        <w:jc w:val="both"/>
        <w:rPr>
          <w:rFonts w:cstheme="minorHAnsi"/>
          <w:b/>
          <w:bCs/>
        </w:rPr>
      </w:pPr>
    </w:p>
    <w:p w14:paraId="40C8E08C" w14:textId="77777777" w:rsidR="00E719F0" w:rsidRPr="000B6CF1" w:rsidRDefault="00E719F0" w:rsidP="00E719F0">
      <w:pPr>
        <w:jc w:val="both"/>
      </w:pPr>
      <w:r w:rsidRPr="1FA071C0">
        <w:rPr>
          <w:b/>
          <w:bCs/>
        </w:rPr>
        <w:t>Artikel 6.</w:t>
      </w:r>
      <w:r w:rsidRPr="1FA071C0">
        <w:t xml:space="preserve"> Binnen veertien dagen na de dag waarop de sanctionerend ambtenaar het afschrift van het proces-verbaal heeft ontvangen, bezorgt hij een afschrift daarvan, samen met de vermelding van het bedrag van de administratieve geldboete aan de overtreder. </w:t>
      </w:r>
    </w:p>
    <w:p w14:paraId="755B3F8F" w14:textId="77777777" w:rsidR="00E719F0" w:rsidRPr="000B6CF1" w:rsidRDefault="00E719F0" w:rsidP="00E719F0">
      <w:pPr>
        <w:jc w:val="both"/>
      </w:pPr>
      <w:r w:rsidRPr="1FA071C0">
        <w:rPr>
          <w:rFonts w:eastAsiaTheme="minorEastAsia"/>
        </w:rPr>
        <w:t xml:space="preserve">Als de </w:t>
      </w:r>
      <w:r w:rsidRPr="1FA071C0">
        <w:t xml:space="preserve">overtreder geen woonplaats of vaste verblijfplaats in België heeft, mag het afschrift van het proces-verbaal vervangen worden door de informatiebrief, vermeld in artikel 5 van richtlijn </w:t>
      </w:r>
      <w:r w:rsidRPr="1FA071C0">
        <w:lastRenderedPageBreak/>
        <w:t>2015/413/EU van het Europees Parlement en de Raad van 11 maart 2015 ter facilitering van de grensoverschrijdende uitwisseling van informatie.</w:t>
      </w:r>
    </w:p>
    <w:p w14:paraId="48A255F2" w14:textId="77777777" w:rsidR="00E719F0" w:rsidRPr="000B6CF1" w:rsidRDefault="00E719F0" w:rsidP="00E719F0">
      <w:pPr>
        <w:jc w:val="both"/>
      </w:pPr>
      <w:r w:rsidRPr="000B6CF1">
        <w:t xml:space="preserve">De overtreder betaalt de administratieve geldboete binnen dertig dagen na de kennisgeving ervan, tenzij hij binnen diezelfde termijn zijn schriftelijke verweermiddelen bezorgt aan de sanctionerend ambtenaar. De betaling van de administratieve geldboete of het bezorgen van de schriftelijke verweermiddelen gebeuren overeenkomstig de wijze die in de kennisgeving is bepaald. </w:t>
      </w:r>
    </w:p>
    <w:p w14:paraId="16C80EA4" w14:textId="77777777" w:rsidR="00E719F0" w:rsidRPr="000B6CF1" w:rsidRDefault="00E719F0" w:rsidP="00E719F0">
      <w:pPr>
        <w:jc w:val="both"/>
      </w:pPr>
      <w:r w:rsidRPr="1FA071C0">
        <w:rPr>
          <w:b/>
          <w:bCs/>
        </w:rPr>
        <w:t>Artikel 7.</w:t>
      </w:r>
      <w:r w:rsidRPr="1FA071C0">
        <w:t xml:space="preserve"> Als de sanctionerend ambtenaar de schriftelijke verweermiddelen onontvankelijk of ongegrond verklaart, brengt hij de overtreder daarvan op de hoogte binnen negentig dagen na de dag van ontvangst van het schriftelijk verweer, met vermelding van de administratieve geldboete die moet worden betaald. In dat geval wordt de administratieve geldboete betaald binnen dertig dagen na de kennisgeving van de beslissing van de sanctionerend ambtenaar op de wijze die in deze kennisgeving is bepaald.</w:t>
      </w:r>
    </w:p>
    <w:p w14:paraId="13E6685F" w14:textId="77777777" w:rsidR="00E719F0" w:rsidRPr="000B6CF1" w:rsidRDefault="00E719F0" w:rsidP="00E719F0">
      <w:pPr>
        <w:jc w:val="both"/>
      </w:pPr>
      <w:r w:rsidRPr="1FA071C0">
        <w:rPr>
          <w:b/>
          <w:bCs/>
        </w:rPr>
        <w:t>Artikel 8.</w:t>
      </w:r>
      <w:r w:rsidRPr="1FA071C0">
        <w:t xml:space="preserve"> Als de sanctionerend ambtenaar de verweermiddelen van de overtreder niet onontvankelijk of ongegrond verklaart binnen negentig dagen na de dag van ontvangst van het schriftelijk verweer, worden die verweermiddelen geacht aanvaard te zijn. </w:t>
      </w:r>
    </w:p>
    <w:p w14:paraId="093EC03C" w14:textId="77777777" w:rsidR="00E719F0" w:rsidRPr="000B6CF1" w:rsidRDefault="00E719F0" w:rsidP="00E719F0">
      <w:pPr>
        <w:jc w:val="both"/>
      </w:pPr>
      <w:r w:rsidRPr="1FA071C0">
        <w:rPr>
          <w:b/>
          <w:bCs/>
        </w:rPr>
        <w:t>Artikel 9.</w:t>
      </w:r>
      <w:r w:rsidRPr="1FA071C0">
        <w:t xml:space="preserve"> De beslissing om een administratieve geldboete op te leggen, heeft uitvoerbare kracht als ze definitief geworden is. De voormelde beslissing is definitief op één van de volgende tijdstippen: </w:t>
      </w:r>
    </w:p>
    <w:p w14:paraId="4761685B" w14:textId="77777777" w:rsidR="00E719F0" w:rsidRPr="000B6CF1" w:rsidRDefault="00E719F0" w:rsidP="00E719F0">
      <w:pPr>
        <w:jc w:val="both"/>
        <w:rPr>
          <w:rFonts w:cstheme="minorHAnsi"/>
        </w:rPr>
      </w:pPr>
      <w:r w:rsidRPr="000B6CF1">
        <w:rPr>
          <w:rFonts w:cstheme="minorHAnsi"/>
        </w:rPr>
        <w:t xml:space="preserve">1° dertig dagen na de kennisgeving van de administratieve geldboete, zoals bepaald in artikel 6 van deze verordening, tenzij de overtreder binnen deze termijn zijn schriftelijke verweermiddelen bezorgt aan de sanctionerend ambtenaar of beroep aantekent bij de politierechtbank </w:t>
      </w:r>
    </w:p>
    <w:p w14:paraId="7EED4B7D" w14:textId="77777777" w:rsidR="00E719F0" w:rsidRPr="000B6CF1" w:rsidRDefault="00E719F0" w:rsidP="00E719F0">
      <w:pPr>
        <w:jc w:val="both"/>
      </w:pPr>
      <w:r w:rsidRPr="1FA071C0">
        <w:t xml:space="preserve">2° dertig dagen na de kennisgeving van de beslissing van de sanctionerend ambtenaar waarbij de schriftelijke verweermiddelen onontvankelijk of ongegrond worden verklaard, zoals bepaald in artikel 7 van deze verordening, tenzij degene aan wie de boete is opgelegd binnen deze termijn beroep aantekent bij de politierechtbank. </w:t>
      </w:r>
    </w:p>
    <w:p w14:paraId="7075F1D8" w14:textId="77777777" w:rsidR="00E719F0" w:rsidRDefault="00E719F0" w:rsidP="00E719F0">
      <w:pPr>
        <w:jc w:val="both"/>
      </w:pPr>
      <w:r w:rsidRPr="1FA071C0">
        <w:rPr>
          <w:b/>
          <w:bCs/>
        </w:rPr>
        <w:t>Artikel 10.</w:t>
      </w:r>
      <w:r w:rsidRPr="1FA071C0">
        <w:t xml:space="preserve"> Wanneer de sanctionerend ambtenaar tijdens de procedure vaststelt dat de voorwaarden om een administratieve geldboete op te leggen, zoals vermeld in artikel 1 van deze verordening, niet vervuld zijn, brengt hij de </w:t>
      </w:r>
      <w:proofErr w:type="spellStart"/>
      <w:r w:rsidRPr="1FA071C0">
        <w:t>vaststeller</w:t>
      </w:r>
      <w:proofErr w:type="spellEnd"/>
      <w:r w:rsidRPr="1FA071C0">
        <w:t xml:space="preserve"> van de overtreding daarvan op de hoogte zodat de strafrechtelijke procedure kan worden gevolgd. </w:t>
      </w:r>
    </w:p>
    <w:p w14:paraId="4BF85A78" w14:textId="77777777" w:rsidR="001420A9" w:rsidRDefault="001420A9" w:rsidP="001420A9">
      <w:pPr>
        <w:jc w:val="both"/>
        <w:rPr>
          <w:rFonts w:cstheme="minorHAnsi"/>
          <w:b/>
          <w:bCs/>
        </w:rPr>
      </w:pPr>
    </w:p>
    <w:p w14:paraId="27D4FE6D" w14:textId="313150DF" w:rsidR="001420A9" w:rsidRPr="000B6CF1" w:rsidRDefault="001420A9" w:rsidP="001420A9">
      <w:pPr>
        <w:jc w:val="both"/>
        <w:rPr>
          <w:rFonts w:cstheme="minorHAnsi"/>
          <w:b/>
          <w:bCs/>
        </w:rPr>
      </w:pPr>
      <w:r w:rsidRPr="000B6CF1">
        <w:rPr>
          <w:rFonts w:cstheme="minorHAnsi"/>
          <w:b/>
          <w:bCs/>
        </w:rPr>
        <w:t xml:space="preserve">Afdeling 3. Beroep bij de politierechtbank </w:t>
      </w:r>
    </w:p>
    <w:p w14:paraId="77CBD9FC" w14:textId="77777777" w:rsidR="00E719F0" w:rsidRPr="000B6CF1" w:rsidRDefault="00E719F0" w:rsidP="00E719F0">
      <w:pPr>
        <w:jc w:val="both"/>
      </w:pPr>
      <w:r w:rsidRPr="1FA071C0">
        <w:rPr>
          <w:b/>
          <w:bCs/>
        </w:rPr>
        <w:t>Artikel 11.</w:t>
      </w:r>
      <w:r w:rsidRPr="1FA071C0">
        <w:t xml:space="preserve"> De sanctionerend ambtenaar, aangesteld door de gemeenteraad, staat in voor en waakt over de verwerking en afhandeling van de dossiers omtrent de beperkte snelheidsovertredingen die het voorwerp uitmaken van de voorliggende politieverordening.  De sanctionerend ambtenaar neemt in volledige onafhankelijkheid de beslissingen.</w:t>
      </w:r>
    </w:p>
    <w:p w14:paraId="627695C0" w14:textId="77777777" w:rsidR="00E719F0" w:rsidRPr="000B6CF1" w:rsidRDefault="00E719F0" w:rsidP="00E719F0">
      <w:pPr>
        <w:jc w:val="both"/>
        <w:rPr>
          <w:rFonts w:cstheme="minorHAnsi"/>
        </w:rPr>
      </w:pPr>
    </w:p>
    <w:p w14:paraId="2FFA8FDF" w14:textId="77777777" w:rsidR="00E719F0" w:rsidRPr="000B6CF1" w:rsidRDefault="00E719F0" w:rsidP="00E719F0">
      <w:pPr>
        <w:jc w:val="both"/>
      </w:pPr>
      <w:r w:rsidRPr="1DA0902B">
        <w:rPr>
          <w:b/>
          <w:bCs/>
        </w:rPr>
        <w:lastRenderedPageBreak/>
        <w:t>Artikel 12.</w:t>
      </w:r>
      <w:r w:rsidRPr="1DA0902B">
        <w:t xml:space="preserve"> Tegen een beslissing waarbij een administratieve geldboete wordt opgelegd, kan diegene aan wie de boete is opgelegd, binnen een maand na de kennisgeving van de beslissing volgens de burgerlijke procedure beroep aantekenen bij de politierechtbank. </w:t>
      </w:r>
    </w:p>
    <w:p w14:paraId="3A6E1948" w14:textId="77777777" w:rsidR="00E719F0" w:rsidRPr="000B6CF1" w:rsidRDefault="00E719F0" w:rsidP="00E719F0">
      <w:pPr>
        <w:jc w:val="both"/>
      </w:pPr>
      <w:r w:rsidRPr="1DA0902B">
        <w:t>De politierechtbank oordeelt over de wettelijkheid en de proportionaliteit van de opgelegde administratieve geldboete. Hij kan de opgelegde administratieve geldboete bevestigen of herzien. De beslissing van de politierechtbank is niet vatbaar voor hoger beroep.</w:t>
      </w:r>
    </w:p>
    <w:p w14:paraId="2CCCACA2" w14:textId="77777777" w:rsidR="00E719F0" w:rsidRPr="000B6CF1" w:rsidRDefault="00E719F0" w:rsidP="00E719F0">
      <w:pPr>
        <w:jc w:val="both"/>
        <w:rPr>
          <w:rFonts w:cstheme="minorHAnsi"/>
        </w:rPr>
      </w:pPr>
    </w:p>
    <w:p w14:paraId="430795A6" w14:textId="77777777" w:rsidR="00E719F0" w:rsidRPr="000B6CF1" w:rsidRDefault="00E719F0" w:rsidP="00E719F0">
      <w:pPr>
        <w:jc w:val="both"/>
        <w:rPr>
          <w:rFonts w:cstheme="minorHAnsi"/>
        </w:rPr>
      </w:pPr>
    </w:p>
    <w:p w14:paraId="3D58E5DB" w14:textId="77777777" w:rsidR="00E719F0" w:rsidRPr="002310D0" w:rsidRDefault="00E719F0" w:rsidP="00E719F0">
      <w:pPr>
        <w:pStyle w:val="Default"/>
        <w:rPr>
          <w:rFonts w:asciiTheme="minorHAnsi" w:hAnsiTheme="minorHAnsi" w:cstheme="minorHAnsi"/>
          <w:sz w:val="22"/>
          <w:szCs w:val="22"/>
        </w:rPr>
      </w:pPr>
    </w:p>
    <w:sectPr w:rsidR="00E719F0" w:rsidRPr="002310D0">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1B46CF" w14:textId="77777777" w:rsidR="006C374B" w:rsidRDefault="006C374B" w:rsidP="006C374B">
      <w:pPr>
        <w:spacing w:after="0" w:line="240" w:lineRule="auto"/>
      </w:pPr>
      <w:r>
        <w:separator/>
      </w:r>
    </w:p>
  </w:endnote>
  <w:endnote w:type="continuationSeparator" w:id="0">
    <w:p w14:paraId="000291A1" w14:textId="77777777" w:rsidR="006C374B" w:rsidRDefault="006C374B" w:rsidP="006C37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altName w:val="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115F9F" w14:textId="2698DA4D" w:rsidR="006C374B" w:rsidRPr="002E6342" w:rsidRDefault="002E6342" w:rsidP="002E6342">
    <w:pPr>
      <w:pStyle w:val="Voettekst"/>
    </w:pPr>
    <w:r>
      <w:rPr>
        <w:noProof/>
      </w:rPr>
      <w:drawing>
        <wp:inline distT="0" distB="0" distL="0" distR="0" wp14:anchorId="50FB869A" wp14:editId="79B94A33">
          <wp:extent cx="5760720" cy="1678940"/>
          <wp:effectExtent l="0" t="0" r="0" b="0"/>
          <wp:docPr id="5" name="Afbeelding 1" descr="Afbeelding met tekst, Lettertype, schermopnam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1" descr="Afbeelding met tekst, Lettertype, schermopname&#10;&#10;Automatisch gegenereerde beschrijving"/>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60720" cy="167894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B51860" w14:textId="77777777" w:rsidR="006C374B" w:rsidRDefault="006C374B" w:rsidP="006C374B">
      <w:pPr>
        <w:spacing w:after="0" w:line="240" w:lineRule="auto"/>
      </w:pPr>
      <w:r>
        <w:separator/>
      </w:r>
    </w:p>
  </w:footnote>
  <w:footnote w:type="continuationSeparator" w:id="0">
    <w:p w14:paraId="2C20A07C" w14:textId="77777777" w:rsidR="006C374B" w:rsidRDefault="006C374B" w:rsidP="006C374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5BD3"/>
    <w:rsid w:val="00113192"/>
    <w:rsid w:val="00131053"/>
    <w:rsid w:val="001420A9"/>
    <w:rsid w:val="002310D0"/>
    <w:rsid w:val="00231677"/>
    <w:rsid w:val="00275E40"/>
    <w:rsid w:val="002E6342"/>
    <w:rsid w:val="00445BD3"/>
    <w:rsid w:val="004B4DA2"/>
    <w:rsid w:val="00551F61"/>
    <w:rsid w:val="005865F4"/>
    <w:rsid w:val="005914B5"/>
    <w:rsid w:val="005E4F2D"/>
    <w:rsid w:val="00610750"/>
    <w:rsid w:val="00620E60"/>
    <w:rsid w:val="00663E68"/>
    <w:rsid w:val="006C374B"/>
    <w:rsid w:val="006C5FD3"/>
    <w:rsid w:val="008818DD"/>
    <w:rsid w:val="00941A4D"/>
    <w:rsid w:val="009A02D1"/>
    <w:rsid w:val="00A17B8F"/>
    <w:rsid w:val="00BA148D"/>
    <w:rsid w:val="00BC3C77"/>
    <w:rsid w:val="00C312FC"/>
    <w:rsid w:val="00C41590"/>
    <w:rsid w:val="00C47237"/>
    <w:rsid w:val="00CB53D4"/>
    <w:rsid w:val="00D244E8"/>
    <w:rsid w:val="00D276BC"/>
    <w:rsid w:val="00DC6254"/>
    <w:rsid w:val="00E54401"/>
    <w:rsid w:val="00E57216"/>
    <w:rsid w:val="00E719F0"/>
    <w:rsid w:val="00E8097A"/>
    <w:rsid w:val="00EE4F03"/>
    <w:rsid w:val="00F83CEE"/>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13C19"/>
  <w15:chartTrackingRefBased/>
  <w15:docId w15:val="{81F5CA6E-BAC3-45BC-89E6-3B85BBDFA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Default">
    <w:name w:val="Default"/>
    <w:rsid w:val="009A02D1"/>
    <w:pPr>
      <w:autoSpaceDE w:val="0"/>
      <w:autoSpaceDN w:val="0"/>
      <w:adjustRightInd w:val="0"/>
      <w:spacing w:after="0" w:line="240" w:lineRule="auto"/>
    </w:pPr>
    <w:rPr>
      <w:rFonts w:ascii="Garamond" w:hAnsi="Garamond" w:cs="Garamond"/>
      <w:color w:val="000000"/>
      <w:sz w:val="24"/>
      <w:szCs w:val="24"/>
    </w:rPr>
  </w:style>
  <w:style w:type="paragraph" w:styleId="Koptekst">
    <w:name w:val="header"/>
    <w:basedOn w:val="Standaard"/>
    <w:link w:val="KoptekstChar"/>
    <w:uiPriority w:val="99"/>
    <w:unhideWhenUsed/>
    <w:rsid w:val="002310D0"/>
    <w:pPr>
      <w:tabs>
        <w:tab w:val="center" w:pos="4536"/>
        <w:tab w:val="right" w:pos="9072"/>
      </w:tabs>
      <w:spacing w:after="0" w:line="240" w:lineRule="auto"/>
    </w:pPr>
    <w:rPr>
      <w:rFonts w:ascii="Times New Roman" w:eastAsia="Times New Roman" w:hAnsi="Times New Roman" w:cs="Times New Roman"/>
      <w:sz w:val="20"/>
      <w:szCs w:val="20"/>
      <w:lang w:val="nl-NL" w:eastAsia="nl-NL"/>
    </w:rPr>
  </w:style>
  <w:style w:type="character" w:customStyle="1" w:styleId="KoptekstChar">
    <w:name w:val="Koptekst Char"/>
    <w:basedOn w:val="Standaardalinea-lettertype"/>
    <w:link w:val="Koptekst"/>
    <w:uiPriority w:val="99"/>
    <w:rsid w:val="002310D0"/>
    <w:rPr>
      <w:rFonts w:ascii="Times New Roman" w:eastAsia="Times New Roman" w:hAnsi="Times New Roman" w:cs="Times New Roman"/>
      <w:sz w:val="20"/>
      <w:szCs w:val="20"/>
      <w:lang w:val="nl-NL" w:eastAsia="nl-NL"/>
    </w:rPr>
  </w:style>
  <w:style w:type="paragraph" w:styleId="Plattetekst">
    <w:name w:val="Body Text"/>
    <w:basedOn w:val="Standaard"/>
    <w:link w:val="PlattetekstChar"/>
    <w:semiHidden/>
    <w:unhideWhenUsed/>
    <w:rsid w:val="002310D0"/>
    <w:pPr>
      <w:spacing w:after="0" w:line="240" w:lineRule="auto"/>
    </w:pPr>
    <w:rPr>
      <w:rFonts w:ascii="Verdana" w:eastAsia="Times New Roman" w:hAnsi="Verdana" w:cs="Times New Roman"/>
      <w:sz w:val="20"/>
      <w:szCs w:val="24"/>
      <w:lang w:eastAsia="nl-NL"/>
    </w:rPr>
  </w:style>
  <w:style w:type="character" w:customStyle="1" w:styleId="PlattetekstChar">
    <w:name w:val="Platte tekst Char"/>
    <w:basedOn w:val="Standaardalinea-lettertype"/>
    <w:link w:val="Plattetekst"/>
    <w:semiHidden/>
    <w:rsid w:val="002310D0"/>
    <w:rPr>
      <w:rFonts w:ascii="Verdana" w:eastAsia="Times New Roman" w:hAnsi="Verdana" w:cs="Times New Roman"/>
      <w:sz w:val="20"/>
      <w:szCs w:val="24"/>
      <w:lang w:eastAsia="nl-NL"/>
    </w:rPr>
  </w:style>
  <w:style w:type="paragraph" w:styleId="Ballontekst">
    <w:name w:val="Balloon Text"/>
    <w:basedOn w:val="Standaard"/>
    <w:link w:val="BallontekstChar"/>
    <w:uiPriority w:val="99"/>
    <w:semiHidden/>
    <w:unhideWhenUsed/>
    <w:rsid w:val="005865F4"/>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5865F4"/>
    <w:rPr>
      <w:rFonts w:ascii="Segoe UI" w:hAnsi="Segoe UI" w:cs="Segoe UI"/>
      <w:sz w:val="18"/>
      <w:szCs w:val="18"/>
    </w:rPr>
  </w:style>
  <w:style w:type="paragraph" w:styleId="Voettekst">
    <w:name w:val="footer"/>
    <w:basedOn w:val="Standaard"/>
    <w:link w:val="VoettekstChar"/>
    <w:uiPriority w:val="99"/>
    <w:unhideWhenUsed/>
    <w:rsid w:val="006C374B"/>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6C37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9047006">
      <w:bodyDiv w:val="1"/>
      <w:marLeft w:val="0"/>
      <w:marRight w:val="0"/>
      <w:marTop w:val="0"/>
      <w:marBottom w:val="0"/>
      <w:divBdr>
        <w:top w:val="none" w:sz="0" w:space="0" w:color="auto"/>
        <w:left w:val="none" w:sz="0" w:space="0" w:color="auto"/>
        <w:bottom w:val="none" w:sz="0" w:space="0" w:color="auto"/>
        <w:right w:val="none" w:sz="0" w:space="0" w:color="auto"/>
      </w:divBdr>
    </w:div>
    <w:div w:id="1918972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1146</Words>
  <Characters>6306</Characters>
  <Application>Microsoft Office Word</Application>
  <DocSecurity>0</DocSecurity>
  <Lines>52</Lines>
  <Paragraphs>14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Nienke Vanbutsele</dc:creator>
  <cp:keywords/>
  <dc:description/>
  <cp:lastModifiedBy>Lieve Van Genechten</cp:lastModifiedBy>
  <cp:revision>2</cp:revision>
  <cp:lastPrinted>2023-08-03T07:48:00Z</cp:lastPrinted>
  <dcterms:created xsi:type="dcterms:W3CDTF">2024-03-17T20:23:00Z</dcterms:created>
  <dcterms:modified xsi:type="dcterms:W3CDTF">2024-03-17T20:23:00Z</dcterms:modified>
</cp:coreProperties>
</file>