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2D1" w:rsidRPr="009A02D1" w:rsidRDefault="009A02D1" w:rsidP="009A02D1">
      <w:pPr>
        <w:pStyle w:val="Default"/>
        <w:pBdr>
          <w:top w:val="single" w:sz="4" w:space="1" w:color="auto"/>
          <w:left w:val="single" w:sz="4" w:space="4" w:color="auto"/>
          <w:bottom w:val="single" w:sz="4" w:space="1" w:color="auto"/>
          <w:right w:val="single" w:sz="4" w:space="4" w:color="auto"/>
        </w:pBdr>
        <w:jc w:val="center"/>
        <w:rPr>
          <w:rFonts w:asciiTheme="minorHAnsi" w:hAnsiTheme="minorHAnsi" w:cstheme="minorHAnsi"/>
          <w:sz w:val="22"/>
          <w:szCs w:val="22"/>
        </w:rPr>
      </w:pPr>
      <w:r w:rsidRPr="009A02D1">
        <w:rPr>
          <w:rFonts w:asciiTheme="minorHAnsi" w:hAnsiTheme="minorHAnsi" w:cstheme="minorHAnsi"/>
          <w:b/>
          <w:bCs/>
          <w:sz w:val="22"/>
          <w:szCs w:val="22"/>
        </w:rPr>
        <w:t>GEMEENTELIJKE ADMINISTRATIEVE SANCTIES – POLITIEOVERGANGSREGLEMENT</w:t>
      </w:r>
    </w:p>
    <w:p w:rsidR="009A02D1" w:rsidRDefault="009A02D1" w:rsidP="009A02D1">
      <w:pPr>
        <w:pStyle w:val="Default"/>
        <w:pBdr>
          <w:top w:val="single" w:sz="4" w:space="1" w:color="auto"/>
          <w:left w:val="single" w:sz="4" w:space="4" w:color="auto"/>
          <w:bottom w:val="single" w:sz="4" w:space="1" w:color="auto"/>
          <w:right w:val="single" w:sz="4" w:space="4" w:color="auto"/>
        </w:pBdr>
        <w:jc w:val="center"/>
        <w:rPr>
          <w:rFonts w:asciiTheme="minorHAnsi" w:hAnsiTheme="minorHAnsi" w:cstheme="minorHAnsi"/>
          <w:b/>
          <w:bCs/>
          <w:sz w:val="22"/>
          <w:szCs w:val="22"/>
        </w:rPr>
      </w:pPr>
      <w:r w:rsidRPr="009A02D1">
        <w:rPr>
          <w:rFonts w:asciiTheme="minorHAnsi" w:hAnsiTheme="minorHAnsi" w:cstheme="minorHAnsi"/>
          <w:b/>
          <w:bCs/>
          <w:sz w:val="22"/>
          <w:szCs w:val="22"/>
        </w:rPr>
        <w:t>Gecoördineerd</w:t>
      </w:r>
    </w:p>
    <w:p w:rsidR="009A02D1" w:rsidRDefault="009A02D1" w:rsidP="009A02D1">
      <w:pPr>
        <w:pStyle w:val="Default"/>
        <w:jc w:val="center"/>
        <w:rPr>
          <w:rFonts w:asciiTheme="minorHAnsi" w:hAnsiTheme="minorHAnsi" w:cstheme="minorHAnsi"/>
          <w:sz w:val="22"/>
          <w:szCs w:val="22"/>
        </w:rPr>
      </w:pPr>
    </w:p>
    <w:p w:rsidR="009A02D1" w:rsidRPr="009A02D1" w:rsidRDefault="009A02D1" w:rsidP="009A02D1">
      <w:pPr>
        <w:pStyle w:val="Default"/>
        <w:jc w:val="center"/>
        <w:rPr>
          <w:rFonts w:asciiTheme="minorHAnsi" w:hAnsiTheme="minorHAnsi" w:cstheme="minorHAnsi"/>
          <w:sz w:val="22"/>
          <w:szCs w:val="22"/>
        </w:rPr>
      </w:pP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b/>
          <w:bCs/>
          <w:sz w:val="22"/>
          <w:szCs w:val="22"/>
        </w:rPr>
        <w:t xml:space="preserve">Artikel 1. </w:t>
      </w:r>
      <w:r w:rsidRPr="009A02D1">
        <w:rPr>
          <w:rFonts w:asciiTheme="minorHAnsi" w:hAnsiTheme="minorHAnsi" w:cstheme="minorHAnsi"/>
          <w:sz w:val="22"/>
          <w:szCs w:val="22"/>
        </w:rPr>
        <w:t xml:space="preserve">Dit reglement is eveneens van toepassing op het gemeentelijke politiereglement of -verordening, goedgekeurd op : </w:t>
      </w:r>
    </w:p>
    <w:p w:rsidR="009A02D1" w:rsidRPr="009A02D1" w:rsidRDefault="009A02D1" w:rsidP="009A02D1">
      <w:pPr>
        <w:pStyle w:val="Default"/>
        <w:rPr>
          <w:rFonts w:asciiTheme="minorHAnsi" w:hAnsiTheme="minorHAnsi" w:cstheme="minorHAnsi"/>
          <w:b/>
          <w:bCs/>
          <w:sz w:val="22"/>
          <w:szCs w:val="22"/>
        </w:rPr>
      </w:pPr>
    </w:p>
    <w:p w:rsidR="009A02D1" w:rsidRPr="009A02D1" w:rsidRDefault="009A02D1" w:rsidP="009A02D1">
      <w:pPr>
        <w:pStyle w:val="Default"/>
        <w:spacing w:after="20"/>
        <w:rPr>
          <w:rFonts w:asciiTheme="minorHAnsi" w:hAnsiTheme="minorHAnsi" w:cstheme="minorHAnsi"/>
          <w:sz w:val="22"/>
          <w:szCs w:val="22"/>
        </w:rPr>
      </w:pPr>
      <w:r w:rsidRPr="009A02D1">
        <w:rPr>
          <w:rFonts w:asciiTheme="minorHAnsi" w:hAnsiTheme="minorHAnsi" w:cstheme="minorHAnsi"/>
          <w:sz w:val="22"/>
          <w:szCs w:val="22"/>
        </w:rPr>
        <w:t xml:space="preserve">- de gemeenteraad van 23 juni 1980 houdende de politieverordening tot regeling van de gelegenheidstoestanden betreffende de snelheids- en sportwedstrijden op de openbare weg; </w:t>
      </w:r>
    </w:p>
    <w:p w:rsidR="009A02D1" w:rsidRPr="009A02D1" w:rsidRDefault="009A02D1" w:rsidP="009A02D1">
      <w:pPr>
        <w:pStyle w:val="Default"/>
        <w:spacing w:after="20"/>
        <w:rPr>
          <w:rFonts w:asciiTheme="minorHAnsi" w:hAnsiTheme="minorHAnsi" w:cstheme="minorHAnsi"/>
          <w:sz w:val="22"/>
          <w:szCs w:val="22"/>
        </w:rPr>
      </w:pPr>
      <w:r w:rsidRPr="009A02D1">
        <w:rPr>
          <w:rFonts w:asciiTheme="minorHAnsi" w:hAnsiTheme="minorHAnsi" w:cstheme="minorHAnsi"/>
          <w:sz w:val="22"/>
          <w:szCs w:val="22"/>
        </w:rPr>
        <w:t xml:space="preserve">- de gemeenteraad van 27 april 1983 houdende de politieverordening op de rondzwervende honden; </w:t>
      </w:r>
    </w:p>
    <w:p w:rsidR="009A02D1" w:rsidRPr="009A02D1" w:rsidRDefault="009A02D1" w:rsidP="009A02D1">
      <w:pPr>
        <w:pStyle w:val="Default"/>
        <w:spacing w:after="20"/>
        <w:rPr>
          <w:rFonts w:asciiTheme="minorHAnsi" w:hAnsiTheme="minorHAnsi" w:cstheme="minorHAnsi"/>
          <w:sz w:val="22"/>
          <w:szCs w:val="22"/>
        </w:rPr>
      </w:pPr>
      <w:r w:rsidRPr="009A02D1">
        <w:rPr>
          <w:rFonts w:asciiTheme="minorHAnsi" w:hAnsiTheme="minorHAnsi" w:cstheme="minorHAnsi"/>
          <w:sz w:val="22"/>
          <w:szCs w:val="22"/>
        </w:rPr>
        <w:t xml:space="preserve">- de gemeenteraad van 27 juni 1986 houdende de politieverordening op het uitvliegen van duiven gedurende prijsvluchten; </w:t>
      </w:r>
    </w:p>
    <w:p w:rsidR="009A02D1" w:rsidRPr="009A02D1" w:rsidRDefault="009A02D1" w:rsidP="009A02D1">
      <w:pPr>
        <w:pStyle w:val="Default"/>
        <w:spacing w:after="20"/>
        <w:rPr>
          <w:rFonts w:asciiTheme="minorHAnsi" w:hAnsiTheme="minorHAnsi" w:cstheme="minorHAnsi"/>
          <w:sz w:val="22"/>
          <w:szCs w:val="22"/>
        </w:rPr>
      </w:pPr>
      <w:r w:rsidRPr="009A02D1">
        <w:rPr>
          <w:rFonts w:asciiTheme="minorHAnsi" w:hAnsiTheme="minorHAnsi" w:cstheme="minorHAnsi"/>
          <w:sz w:val="22"/>
          <w:szCs w:val="22"/>
        </w:rPr>
        <w:t xml:space="preserve">- de gemeenteraad van 24 juni 1992 houdende de politieverordening ter bestrijding van de geluidshinder; </w:t>
      </w:r>
    </w:p>
    <w:p w:rsidR="009A02D1" w:rsidRPr="009A02D1" w:rsidRDefault="009A02D1" w:rsidP="009A02D1">
      <w:pPr>
        <w:pStyle w:val="Default"/>
        <w:spacing w:after="20"/>
        <w:rPr>
          <w:rFonts w:asciiTheme="minorHAnsi" w:hAnsiTheme="minorHAnsi" w:cstheme="minorHAnsi"/>
          <w:sz w:val="22"/>
          <w:szCs w:val="22"/>
        </w:rPr>
      </w:pPr>
      <w:r w:rsidRPr="009A02D1">
        <w:rPr>
          <w:rFonts w:asciiTheme="minorHAnsi" w:hAnsiTheme="minorHAnsi" w:cstheme="minorHAnsi"/>
          <w:sz w:val="22"/>
          <w:szCs w:val="22"/>
        </w:rPr>
        <w:t xml:space="preserve">- de gemeenteraad van 27 februari 2002 houdende het toegankelijkheidsreglement op de openbare bossen, eigendom van de gemeente; </w:t>
      </w:r>
    </w:p>
    <w:p w:rsidR="009A02D1" w:rsidRPr="009A02D1" w:rsidRDefault="009A02D1" w:rsidP="009A02D1">
      <w:pPr>
        <w:pStyle w:val="Default"/>
        <w:spacing w:after="20"/>
        <w:rPr>
          <w:rFonts w:asciiTheme="minorHAnsi" w:hAnsiTheme="minorHAnsi" w:cstheme="minorHAnsi"/>
          <w:sz w:val="22"/>
          <w:szCs w:val="22"/>
        </w:rPr>
      </w:pPr>
      <w:r w:rsidRPr="009A02D1">
        <w:rPr>
          <w:rFonts w:asciiTheme="minorHAnsi" w:hAnsiTheme="minorHAnsi" w:cstheme="minorHAnsi"/>
          <w:sz w:val="22"/>
          <w:szCs w:val="22"/>
        </w:rPr>
        <w:t xml:space="preserve">- de gemeenteraad van 25 mei 2005 houdende de politieverordening op de begraafplaatsen;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 de gemeenteraad van 26 januari 2005 houdende het politiereglement betreffende de </w:t>
      </w:r>
      <w:proofErr w:type="spellStart"/>
      <w:r w:rsidRPr="009A02D1">
        <w:rPr>
          <w:rFonts w:asciiTheme="minorHAnsi" w:hAnsiTheme="minorHAnsi" w:cstheme="minorHAnsi"/>
          <w:sz w:val="22"/>
          <w:szCs w:val="22"/>
        </w:rPr>
        <w:t>ophaling</w:t>
      </w:r>
      <w:proofErr w:type="spellEnd"/>
      <w:r w:rsidRPr="009A02D1">
        <w:rPr>
          <w:rFonts w:asciiTheme="minorHAnsi" w:hAnsiTheme="minorHAnsi" w:cstheme="minorHAnsi"/>
          <w:sz w:val="22"/>
          <w:szCs w:val="22"/>
        </w:rPr>
        <w:t xml:space="preserve"> van huishoudelijke afvalstoffen</w:t>
      </w:r>
      <w:r w:rsidRPr="009A02D1">
        <w:rPr>
          <w:rFonts w:asciiTheme="minorHAnsi" w:hAnsiTheme="minorHAnsi" w:cstheme="minorHAnsi"/>
          <w:b/>
          <w:bCs/>
          <w:sz w:val="22"/>
          <w:szCs w:val="22"/>
        </w:rPr>
        <w:t xml:space="preserve">. </w:t>
      </w:r>
    </w:p>
    <w:p w:rsidR="009A02D1" w:rsidRPr="009A02D1" w:rsidRDefault="009A02D1" w:rsidP="009A02D1">
      <w:pPr>
        <w:pStyle w:val="Default"/>
        <w:rPr>
          <w:rFonts w:asciiTheme="minorHAnsi" w:hAnsiTheme="minorHAnsi" w:cstheme="minorHAnsi"/>
          <w:sz w:val="22"/>
          <w:szCs w:val="22"/>
        </w:rPr>
      </w:pP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De in deze reglementen opgesomde inbreuken waarop een politiestraf werd bepaald, kunnen voortaan gestraft worden met een administratieve geldboete van maximum 250 euro. </w:t>
      </w:r>
    </w:p>
    <w:p w:rsidR="009A02D1" w:rsidRPr="009A02D1" w:rsidRDefault="009A02D1" w:rsidP="009A02D1">
      <w:pPr>
        <w:pStyle w:val="Default"/>
        <w:rPr>
          <w:rFonts w:asciiTheme="minorHAnsi" w:hAnsiTheme="minorHAnsi" w:cstheme="minorHAnsi"/>
          <w:sz w:val="22"/>
          <w:szCs w:val="22"/>
        </w:rPr>
      </w:pPr>
    </w:p>
    <w:p w:rsidR="009A02D1" w:rsidRPr="009A02D1" w:rsidRDefault="009A02D1" w:rsidP="009A02D1">
      <w:pPr>
        <w:pStyle w:val="Default"/>
        <w:rPr>
          <w:rFonts w:asciiTheme="minorHAnsi" w:hAnsiTheme="minorHAnsi" w:cstheme="minorHAnsi"/>
          <w:b/>
          <w:bCs/>
          <w:sz w:val="22"/>
          <w:szCs w:val="22"/>
          <w:u w:val="single"/>
        </w:rPr>
      </w:pPr>
      <w:r>
        <w:rPr>
          <w:rFonts w:asciiTheme="minorHAnsi" w:hAnsiTheme="minorHAnsi" w:cstheme="minorHAnsi"/>
          <w:b/>
          <w:bCs/>
          <w:sz w:val="22"/>
          <w:szCs w:val="22"/>
          <w:u w:val="single"/>
        </w:rPr>
        <w:t>BEPALINGEN UIT TITEL X STRAFWETBOEK</w:t>
      </w:r>
    </w:p>
    <w:p w:rsidR="009A02D1" w:rsidRPr="009A02D1" w:rsidRDefault="009A02D1" w:rsidP="009A02D1">
      <w:pPr>
        <w:pStyle w:val="Default"/>
        <w:rPr>
          <w:rFonts w:asciiTheme="minorHAnsi" w:hAnsiTheme="minorHAnsi" w:cstheme="minorHAnsi"/>
          <w:sz w:val="22"/>
          <w:szCs w:val="22"/>
        </w:rPr>
      </w:pP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b/>
          <w:bCs/>
          <w:sz w:val="22"/>
          <w:szCs w:val="22"/>
        </w:rPr>
        <w:t xml:space="preserve">Art. 2. </w:t>
      </w:r>
      <w:r w:rsidRPr="009A02D1">
        <w:rPr>
          <w:rFonts w:asciiTheme="minorHAnsi" w:hAnsiTheme="minorHAnsi" w:cstheme="minorHAnsi"/>
          <w:sz w:val="22"/>
          <w:szCs w:val="22"/>
        </w:rPr>
        <w:t xml:space="preserve">Kunnen worden gestraft met een administratieve geldboete van maximum 250 euro: </w:t>
      </w:r>
    </w:p>
    <w:p w:rsidR="009A02D1" w:rsidRPr="009A02D1" w:rsidRDefault="009A02D1" w:rsidP="009A02D1">
      <w:pPr>
        <w:pStyle w:val="Default"/>
        <w:rPr>
          <w:rFonts w:asciiTheme="minorHAnsi" w:hAnsiTheme="minorHAnsi" w:cstheme="minorHAnsi"/>
          <w:sz w:val="22"/>
          <w:szCs w:val="22"/>
        </w:rPr>
      </w:pP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1° Zij die nalaten de straten of doorgangen te reinigen in de gemeente.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2° Zij die buiten noodzaak of zonder verlof van de bevoegde overheid, straten, pleinen of enig ander deel van de openbare weg belemmeren, hetzij door er materialen, steigers of om het even welk andere voorwerpen achter te laten, hetzij door er uitgravingen te doen.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3° Zij die nalaten of weigeren wetten, besluiten of verordeningen op de wegen na te komen.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4° Zij die nalaten of weigeren gehoor te geven aan de aanmaning van de administratieve overheid om gebouwen die bouwvallig zijn, te herstellen of te slopen.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5° Zij die voorwerpen op de openbare weg neerwerpen, plaatsen of achterlaten, die door hun val of door ongezonde uitwasemingen kunnen schaden.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6° Zij die op onvoorzichtige wijze enig voorwerp op iemand werpen, dat hem kan hinderen of bevuilen. </w:t>
      </w: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7° zij die stenen of andere harde lichamen, of andere voorwerpen die kunnen bevuilen of beschadigen, tegen voertuigen, huizen, gebouwen en afsluitingen van een ander werpen, of in tuinen en besloten erven; </w:t>
      </w:r>
    </w:p>
    <w:p w:rsidR="009A02D1" w:rsidRPr="009A02D1" w:rsidRDefault="009A02D1" w:rsidP="009A02D1">
      <w:pPr>
        <w:pStyle w:val="Default"/>
        <w:rPr>
          <w:rFonts w:asciiTheme="minorHAnsi" w:hAnsiTheme="minorHAnsi" w:cstheme="minorHAnsi"/>
          <w:sz w:val="22"/>
          <w:szCs w:val="22"/>
        </w:rPr>
      </w:pP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b/>
          <w:bCs/>
          <w:sz w:val="22"/>
          <w:szCs w:val="22"/>
        </w:rPr>
        <w:t xml:space="preserve">Art. 3. </w:t>
      </w:r>
      <w:r w:rsidRPr="009A02D1">
        <w:rPr>
          <w:rFonts w:asciiTheme="minorHAnsi" w:hAnsiTheme="minorHAnsi" w:cstheme="minorHAnsi"/>
          <w:sz w:val="22"/>
          <w:szCs w:val="22"/>
        </w:rPr>
        <w:t xml:space="preserve">Kunnen worden gestraft met een administratieve geldboete van maximum 250 euro: </w:t>
      </w:r>
    </w:p>
    <w:p w:rsidR="009A02D1" w:rsidRPr="009A02D1" w:rsidRDefault="009A02D1" w:rsidP="009A02D1">
      <w:pPr>
        <w:pStyle w:val="Default"/>
        <w:rPr>
          <w:rFonts w:asciiTheme="minorHAnsi" w:hAnsiTheme="minorHAnsi" w:cstheme="minorHAnsi"/>
          <w:sz w:val="22"/>
          <w:szCs w:val="22"/>
        </w:rPr>
      </w:pP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1° Zij die zonder daartoe gerechtigd te zijn op andermans grond komen, of erover gaan of hun honden erover doen lopen, indien de grond is gereedgemaakt of bezaaid, of ten tijde dat die grond bezet is met graan op de halm, met druiven of andere voortbrengsels, die rijp of bijna rijp zijn.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2° zij die paarden, trek-, last- of rijdieren, die aan hun zorg zijn toevertrouwd, in een bewoonde plaats doen of laten binnendringen;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3° zij die kwaadaardige of woeste dieren, die onder hun bewaring staan, laten rondzwerven; </w:t>
      </w: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lastRenderedPageBreak/>
        <w:t xml:space="preserve">4° zij die hun honden aanhitsen of niet terughouden, wanneer deze voorbijgangers aanvallen of vervolgen, zelfs als er geen kwaad of schade uit volgt; </w:t>
      </w:r>
    </w:p>
    <w:p w:rsidR="009A02D1" w:rsidRPr="009A02D1" w:rsidRDefault="009A02D1" w:rsidP="009A02D1">
      <w:pPr>
        <w:pStyle w:val="Default"/>
        <w:rPr>
          <w:rFonts w:asciiTheme="minorHAnsi" w:hAnsiTheme="minorHAnsi" w:cstheme="minorHAnsi"/>
          <w:sz w:val="22"/>
          <w:szCs w:val="22"/>
        </w:rPr>
      </w:pP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b/>
          <w:bCs/>
          <w:sz w:val="22"/>
          <w:szCs w:val="22"/>
        </w:rPr>
        <w:t xml:space="preserve">Art. 4. </w:t>
      </w:r>
      <w:r w:rsidRPr="009A02D1">
        <w:rPr>
          <w:rFonts w:asciiTheme="minorHAnsi" w:hAnsiTheme="minorHAnsi" w:cstheme="minorHAnsi"/>
          <w:sz w:val="22"/>
          <w:szCs w:val="22"/>
        </w:rPr>
        <w:t xml:space="preserve">Kunnen worden gestraft met een administratieve geldboete van maximum 250 euro: </w:t>
      </w:r>
    </w:p>
    <w:p w:rsidR="009A02D1" w:rsidRPr="009A02D1" w:rsidRDefault="009A02D1" w:rsidP="009A02D1">
      <w:pPr>
        <w:pStyle w:val="Default"/>
        <w:rPr>
          <w:rFonts w:asciiTheme="minorHAnsi" w:hAnsiTheme="minorHAnsi" w:cstheme="minorHAnsi"/>
          <w:sz w:val="22"/>
          <w:szCs w:val="22"/>
        </w:rPr>
      </w:pP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1° zij die, buiten de gevallen omschreven in boek II titel IX, hoofdstuk III van het strafwetboek andermans roerende eigendommen opzettelijk beschadigen of vernielen;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2° zij die de dood of een zware verwonding van dieren of vee, aan een ander toebehorend, veroorzaken door het laten rondzwerven van kwaadaardige of woeste dieren; </w:t>
      </w: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3° zij die door onvoorzichtigheid of gebrek aan voorzorg onopzettelijk dezelfde schade veroorzaken door het werpen van harde lichamen of van om het even welke stoffen; </w:t>
      </w:r>
    </w:p>
    <w:p w:rsid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4° zij die dezelfde ongevallen veroorzaken door ouderdom, bouwvalligheid, gebrek aan herstelling of onderhoud van huizen of gebouwen 4° zij die dezelfde ongevallen veroorzaken door ouderdom, bouwvalligheid, gebrek aan herstelling of o</w:t>
      </w:r>
      <w:r>
        <w:rPr>
          <w:rFonts w:asciiTheme="minorHAnsi" w:hAnsiTheme="minorHAnsi" w:cstheme="minorHAnsi"/>
          <w:color w:val="auto"/>
          <w:sz w:val="22"/>
          <w:szCs w:val="22"/>
        </w:rPr>
        <w:t>nderhoud van huizen of gebouwen;</w:t>
      </w:r>
    </w:p>
    <w:p w:rsidR="009A02D1" w:rsidRPr="009A02D1" w:rsidRDefault="009A02D1" w:rsidP="009A02D1">
      <w:pPr>
        <w:pStyle w:val="Default"/>
        <w:rPr>
          <w:rFonts w:asciiTheme="minorHAnsi" w:hAnsiTheme="minorHAnsi" w:cstheme="minorHAnsi"/>
          <w:color w:val="auto"/>
          <w:sz w:val="22"/>
          <w:szCs w:val="22"/>
        </w:rPr>
      </w:pPr>
    </w:p>
    <w:p w:rsid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b/>
          <w:bCs/>
          <w:color w:val="auto"/>
          <w:sz w:val="22"/>
          <w:szCs w:val="22"/>
        </w:rPr>
        <w:t xml:space="preserve">Art. 5. </w:t>
      </w:r>
      <w:r w:rsidRPr="009A02D1">
        <w:rPr>
          <w:rFonts w:asciiTheme="minorHAnsi" w:hAnsiTheme="minorHAnsi" w:cstheme="minorHAnsi"/>
          <w:color w:val="auto"/>
          <w:sz w:val="22"/>
          <w:szCs w:val="22"/>
        </w:rPr>
        <w:t xml:space="preserve">Kunnen worden gestraft met een administratieve geldboete van maximum 250 euro: </w:t>
      </w:r>
    </w:p>
    <w:p w:rsidR="009A02D1" w:rsidRPr="009A02D1" w:rsidRDefault="009A02D1" w:rsidP="009A02D1">
      <w:pPr>
        <w:pStyle w:val="Default"/>
        <w:rPr>
          <w:rFonts w:asciiTheme="minorHAnsi" w:hAnsiTheme="minorHAnsi" w:cstheme="minorHAnsi"/>
          <w:color w:val="auto"/>
          <w:sz w:val="22"/>
          <w:szCs w:val="22"/>
        </w:rPr>
      </w:pPr>
    </w:p>
    <w:p w:rsidR="009A02D1" w:rsidRP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1° zij die afsluitingen, uit welke materialen ook gemaakt, opzettelijk beschadigen; </w:t>
      </w:r>
    </w:p>
    <w:p w:rsidR="009A02D1" w:rsidRP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2° daders van feitelijkheden of lichte gewelddaden, mits zij niemand gewond of geslagen hebben en mits de feitelijkheden niet tot de klasse van de beledigingen behoren; in het bijzonder zij die opzettelijk, doch zonder het oogmerk om te beledigen, enig voorwerp op iemand werpen dat hem kan hinderen of bevuilen; </w:t>
      </w:r>
    </w:p>
    <w:p w:rsid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3° zij die tegen gestelde lichamen of tegen bijzondere personen andere beledigingen richten dan in boek II, titel VIII, hoofdstuk V, van het Strafwetboek. </w:t>
      </w:r>
    </w:p>
    <w:p w:rsidR="009A02D1" w:rsidRPr="009A02D1" w:rsidRDefault="009A02D1" w:rsidP="009A02D1">
      <w:pPr>
        <w:pStyle w:val="Default"/>
        <w:rPr>
          <w:rFonts w:asciiTheme="minorHAnsi" w:hAnsiTheme="minorHAnsi" w:cstheme="minorHAnsi"/>
          <w:color w:val="auto"/>
          <w:sz w:val="22"/>
          <w:szCs w:val="22"/>
        </w:rPr>
      </w:pPr>
    </w:p>
    <w:p w:rsidR="009A02D1" w:rsidRPr="009A02D1" w:rsidRDefault="009A02D1" w:rsidP="009A02D1">
      <w:pPr>
        <w:pStyle w:val="Default"/>
        <w:rPr>
          <w:rFonts w:asciiTheme="minorHAnsi" w:hAnsiTheme="minorHAnsi" w:cstheme="minorHAnsi"/>
          <w:b/>
          <w:bCs/>
          <w:color w:val="auto"/>
          <w:sz w:val="22"/>
          <w:szCs w:val="22"/>
          <w:u w:val="single"/>
        </w:rPr>
      </w:pPr>
      <w:r w:rsidRPr="009A02D1">
        <w:rPr>
          <w:rFonts w:asciiTheme="minorHAnsi" w:hAnsiTheme="minorHAnsi" w:cstheme="minorHAnsi"/>
          <w:b/>
          <w:bCs/>
          <w:color w:val="auto"/>
          <w:sz w:val="22"/>
          <w:szCs w:val="22"/>
          <w:u w:val="single"/>
        </w:rPr>
        <w:t xml:space="preserve">Affiches en graffiti </w:t>
      </w:r>
    </w:p>
    <w:p w:rsidR="009A02D1" w:rsidRPr="009A02D1" w:rsidRDefault="009A02D1" w:rsidP="009A02D1">
      <w:pPr>
        <w:pStyle w:val="Default"/>
        <w:rPr>
          <w:rFonts w:asciiTheme="minorHAnsi" w:hAnsiTheme="minorHAnsi" w:cstheme="minorHAnsi"/>
          <w:color w:val="auto"/>
          <w:sz w:val="22"/>
          <w:szCs w:val="22"/>
        </w:rPr>
      </w:pPr>
    </w:p>
    <w:p w:rsidR="009A02D1" w:rsidRP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b/>
          <w:bCs/>
          <w:color w:val="auto"/>
          <w:sz w:val="22"/>
          <w:szCs w:val="22"/>
        </w:rPr>
        <w:t xml:space="preserve">Art. 6. </w:t>
      </w:r>
      <w:r w:rsidRPr="009A02D1">
        <w:rPr>
          <w:rFonts w:asciiTheme="minorHAnsi" w:hAnsiTheme="minorHAnsi" w:cstheme="minorHAnsi"/>
          <w:color w:val="auto"/>
          <w:sz w:val="22"/>
          <w:szCs w:val="22"/>
        </w:rPr>
        <w:t xml:space="preserve">Aanplakbrieven, plakkaten of spandoeken mogen slechts op die plaatsen van de openbare weg aangebracht worden, aangeduid door de gemeentelijke overheid. </w:t>
      </w:r>
    </w:p>
    <w:p w:rsid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De aanplakkers moeten in het bezit zijn van een toelating tot aanplakken, afgeleverd door de burgemeester en dienen deze toelating bij zich te hebben. Zij moet vertoond worden op verzoek van de politie of de gemachtigde ambtenaar. Voor het aanbrengen van een aanplakbiljet, moet vooraf een exemplaar voorgelegd worden aan de bevoegde dienst van het gemeentebestuur en moeten de plaatsen waar het aanbrengen ervan beoogd wordt, medegedeeld worden. Op iedere plaats in open lucht, zichtbaar vanaf de openbare weg, mogen enkel die aanplakbiljetten aangebracht worden, waarop de zegel van het gemeentebestuur voorkomt. </w:t>
      </w:r>
    </w:p>
    <w:p w:rsidR="009A02D1" w:rsidRPr="009A02D1" w:rsidRDefault="009A02D1" w:rsidP="009A02D1">
      <w:pPr>
        <w:pStyle w:val="Default"/>
        <w:rPr>
          <w:rFonts w:asciiTheme="minorHAnsi" w:hAnsiTheme="minorHAnsi" w:cstheme="minorHAnsi"/>
          <w:color w:val="auto"/>
          <w:sz w:val="22"/>
          <w:szCs w:val="22"/>
        </w:rPr>
      </w:pPr>
    </w:p>
    <w:p w:rsidR="009A02D1" w:rsidRP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De bepalingen van huidig artikel zijn niet van toepassing op </w:t>
      </w:r>
    </w:p>
    <w:p w:rsidR="009A02D1" w:rsidRPr="009A02D1" w:rsidRDefault="009A02D1" w:rsidP="009A02D1">
      <w:pPr>
        <w:pStyle w:val="Default"/>
        <w:spacing w:after="37"/>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9A02D1">
        <w:rPr>
          <w:rFonts w:asciiTheme="minorHAnsi" w:hAnsiTheme="minorHAnsi" w:cstheme="minorHAnsi"/>
          <w:color w:val="auto"/>
          <w:sz w:val="22"/>
          <w:szCs w:val="22"/>
        </w:rPr>
        <w:t xml:space="preserve">de aanplakbiljetten die betrekking hebben op openbare verkopen, de verkoop en het verhuren van gebouwen, de voorstellingen, de concerten, vermakelijkheden en allerhande vergaderingen, voor zover hun oppervlakte geen 2 m² overschrijdt en dat zij geplaatst zijn op het gebouw waar de gebeurtenis plaatsvindt, tijdens de maand die eraan voorafgaat; </w:t>
      </w:r>
    </w:p>
    <w:p w:rsidR="009A02D1" w:rsidRPr="009A02D1" w:rsidRDefault="009A02D1" w:rsidP="009A02D1">
      <w:pPr>
        <w:pStyle w:val="Default"/>
        <w:spacing w:after="37"/>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9A02D1">
        <w:rPr>
          <w:rFonts w:asciiTheme="minorHAnsi" w:hAnsiTheme="minorHAnsi" w:cstheme="minorHAnsi"/>
          <w:color w:val="auto"/>
          <w:sz w:val="22"/>
          <w:szCs w:val="22"/>
        </w:rPr>
        <w:t xml:space="preserve">de aanplakbiljetten aangeplakt door de Staat, de gewesten, de gemeenschappen, de provincies, de gemeenten, de autonome provinciebedrijven, de autonome gemeentebedrijven, de polders en wateringen en de openbare instellingen; de plakbrieven van het Nationaal Instituut voor oorlogsinvaliden, oud-strijders en oorlogsslachtoffers; </w:t>
      </w:r>
    </w:p>
    <w:p w:rsidR="009A02D1" w:rsidRPr="009A02D1" w:rsidRDefault="009A02D1" w:rsidP="009A02D1">
      <w:pPr>
        <w:pStyle w:val="Default"/>
        <w:spacing w:after="37"/>
        <w:rPr>
          <w:rFonts w:asciiTheme="minorHAnsi" w:hAnsiTheme="minorHAnsi" w:cstheme="minorHAnsi"/>
          <w:color w:val="auto"/>
          <w:sz w:val="22"/>
          <w:szCs w:val="22"/>
        </w:rPr>
      </w:pPr>
      <w:r>
        <w:rPr>
          <w:rFonts w:asciiTheme="minorHAnsi" w:hAnsiTheme="minorHAnsi" w:cstheme="minorHAnsi"/>
          <w:color w:val="auto"/>
          <w:sz w:val="22"/>
          <w:szCs w:val="22"/>
        </w:rPr>
        <w:t>- de plakbrieven in kieszaken;</w:t>
      </w:r>
    </w:p>
    <w:p w:rsidR="009A02D1" w:rsidRPr="009A02D1" w:rsidRDefault="009A02D1" w:rsidP="009A02D1">
      <w:pPr>
        <w:pStyle w:val="Default"/>
        <w:spacing w:after="37"/>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9A02D1">
        <w:rPr>
          <w:rFonts w:asciiTheme="minorHAnsi" w:hAnsiTheme="minorHAnsi" w:cstheme="minorHAnsi"/>
          <w:color w:val="auto"/>
          <w:sz w:val="22"/>
          <w:szCs w:val="22"/>
        </w:rPr>
        <w:t xml:space="preserve">de plakbrieven van de bedienaars der erediensten erkend door de Staat, betreffende de oefeningen, plechtigheden en diensten van de eredienst; </w:t>
      </w:r>
    </w:p>
    <w:p w:rsidR="009A02D1" w:rsidRPr="009A02D1" w:rsidRDefault="009A02D1" w:rsidP="009A02D1">
      <w:pPr>
        <w:pStyle w:val="Default"/>
        <w:spacing w:after="37"/>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9A02D1">
        <w:rPr>
          <w:rFonts w:asciiTheme="minorHAnsi" w:hAnsiTheme="minorHAnsi" w:cstheme="minorHAnsi"/>
          <w:color w:val="auto"/>
          <w:sz w:val="22"/>
          <w:szCs w:val="22"/>
        </w:rPr>
        <w:t xml:space="preserve">de plakbrieven van de door de Vlaamse Huisvestingsmaatschappij, de Vlaamse Landmaatschappij erkende maatschappijen, de plakbrieven van het Woningfonds van de Bond der Kroostrijke Gezinnen </w:t>
      </w:r>
      <w:r w:rsidRPr="009A02D1">
        <w:rPr>
          <w:rFonts w:asciiTheme="minorHAnsi" w:hAnsiTheme="minorHAnsi" w:cstheme="minorHAnsi"/>
          <w:color w:val="auto"/>
          <w:sz w:val="22"/>
          <w:szCs w:val="22"/>
        </w:rPr>
        <w:lastRenderedPageBreak/>
        <w:t xml:space="preserve">van België, het Vlaamse Woningfonds van de Grote Gezinnen; de plakbrieven van het Europees Centrum voor Vermiste en Seksueel Uitgebuite Kinderen – België – Stichting naar Belgisch recht, en die van de verenigingen die actief zijn bij de opsporing van verdwenen kinderen of in strijd tegen de seksuele uitbuiting van kinderen, wanneer zij handelen in overleg met of op verzoek van het genoemde centrum; </w:t>
      </w:r>
    </w:p>
    <w:p w:rsidR="009A02D1" w:rsidRPr="009A02D1" w:rsidRDefault="009A02D1" w:rsidP="009A02D1">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9A02D1">
        <w:rPr>
          <w:rFonts w:asciiTheme="minorHAnsi" w:hAnsiTheme="minorHAnsi" w:cstheme="minorHAnsi"/>
          <w:color w:val="auto"/>
          <w:sz w:val="22"/>
          <w:szCs w:val="22"/>
        </w:rPr>
        <w:t xml:space="preserve">socio-culturele en politieke affichage op de door de overheid ter beschikking gestelde dragers. </w:t>
      </w:r>
    </w:p>
    <w:p w:rsidR="009A02D1" w:rsidRPr="009A02D1" w:rsidRDefault="009A02D1" w:rsidP="009A02D1">
      <w:pPr>
        <w:pStyle w:val="Default"/>
        <w:rPr>
          <w:rFonts w:asciiTheme="minorHAnsi" w:hAnsiTheme="minorHAnsi" w:cstheme="minorHAnsi"/>
          <w:color w:val="auto"/>
          <w:sz w:val="22"/>
          <w:szCs w:val="22"/>
        </w:rPr>
      </w:pPr>
    </w:p>
    <w:p w:rsidR="009A02D1" w:rsidRP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b/>
          <w:bCs/>
          <w:color w:val="auto"/>
          <w:sz w:val="22"/>
          <w:szCs w:val="22"/>
        </w:rPr>
        <w:t xml:space="preserve">Art. 7. </w:t>
      </w:r>
      <w:r w:rsidRPr="009A02D1">
        <w:rPr>
          <w:rFonts w:asciiTheme="minorHAnsi" w:hAnsiTheme="minorHAnsi" w:cstheme="minorHAnsi"/>
          <w:color w:val="auto"/>
          <w:sz w:val="22"/>
          <w:szCs w:val="22"/>
        </w:rPr>
        <w:t xml:space="preserve">Aanplakbrieven, plakkaten of spandoeken die niet conform het vorig artikel werden aangebracht, dienen op het eerste politiebevel verwijderd te worden. </w:t>
      </w:r>
    </w:p>
    <w:p w:rsidR="009A02D1" w:rsidRP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Ook de opschriften, affiches, beeld- en fotografische voorstellingen, vlugschriften, plakbriefjes, zelfklevers, tags of graffiti die aangebracht worden op de openbare weg, op bomen, aanplantingen, plakborden, voor- en zijgevels, muren, omheiningen, pijlers, palen, zuilen, bouwwerken, monumenten en andere langs de openbare weg of in de onmiddellijke nabijheid liggende opstanden, op andere plaatsen dan die welke door de gemeenteoverheid tot aanplakking bestemd zijn of vooraf en schriftelijk werden vergund door de eigenaar of door de gebruiksgerechtigde (voor zover de eigenaar eveneens zijn akkoord vooraf en schriftelijk heeft gegeven), dienen op het eerste politiebevel verwijderd te worden. </w:t>
      </w:r>
    </w:p>
    <w:p w:rsid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Als de daders van de in onderhavig artikel beschreven feiten nalaten aan het politiebevel gevolg te geven, zal de gemeente ambtshalve overgaan tot de verwijdering, op kosten en risico van de overtreder. </w:t>
      </w:r>
    </w:p>
    <w:p w:rsidR="009A02D1" w:rsidRPr="009A02D1" w:rsidRDefault="009A02D1" w:rsidP="009A02D1">
      <w:pPr>
        <w:pStyle w:val="Default"/>
        <w:rPr>
          <w:rFonts w:asciiTheme="minorHAnsi" w:hAnsiTheme="minorHAnsi" w:cstheme="minorHAnsi"/>
          <w:color w:val="auto"/>
          <w:sz w:val="22"/>
          <w:szCs w:val="22"/>
        </w:rPr>
      </w:pPr>
    </w:p>
    <w:p w:rsid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b/>
          <w:bCs/>
          <w:color w:val="auto"/>
          <w:sz w:val="22"/>
          <w:szCs w:val="22"/>
        </w:rPr>
        <w:t>Art. 8</w:t>
      </w:r>
      <w:r w:rsidRPr="009A02D1">
        <w:rPr>
          <w:rFonts w:asciiTheme="minorHAnsi" w:hAnsiTheme="minorHAnsi" w:cstheme="minorHAnsi"/>
          <w:color w:val="auto"/>
          <w:sz w:val="22"/>
          <w:szCs w:val="22"/>
        </w:rPr>
        <w:t xml:space="preserve">. Kunnen worden gestraft met een administratieve geldboete van maximum 250 euro, zij die wettig aangebrachte aanplakbiljetten kwaadwillig aftrekken, scheuren, bevuilen of bedekken. </w:t>
      </w:r>
    </w:p>
    <w:p w:rsidR="00941A4D" w:rsidRDefault="00941A4D" w:rsidP="009A02D1">
      <w:pPr>
        <w:pStyle w:val="Default"/>
        <w:rPr>
          <w:rFonts w:asciiTheme="minorHAnsi" w:hAnsiTheme="minorHAnsi" w:cstheme="minorHAnsi"/>
          <w:color w:val="auto"/>
          <w:sz w:val="22"/>
          <w:szCs w:val="22"/>
        </w:rPr>
      </w:pPr>
    </w:p>
    <w:p w:rsidR="00941A4D" w:rsidRPr="005E4F2D" w:rsidRDefault="00941A4D" w:rsidP="009A02D1">
      <w:pPr>
        <w:pStyle w:val="Default"/>
        <w:rPr>
          <w:rFonts w:asciiTheme="minorHAnsi" w:hAnsiTheme="minorHAnsi" w:cstheme="minorHAnsi"/>
          <w:color w:val="auto"/>
          <w:sz w:val="22"/>
          <w:szCs w:val="22"/>
          <w:u w:val="single"/>
        </w:rPr>
      </w:pPr>
      <w:r>
        <w:rPr>
          <w:rFonts w:asciiTheme="minorHAnsi" w:hAnsiTheme="minorHAnsi" w:cstheme="minorHAnsi"/>
          <w:color w:val="auto"/>
          <w:sz w:val="22"/>
          <w:szCs w:val="22"/>
        </w:rPr>
        <w:tab/>
      </w:r>
      <w:r w:rsidRPr="005E4F2D">
        <w:rPr>
          <w:rFonts w:asciiTheme="minorHAnsi" w:hAnsiTheme="minorHAnsi" w:cstheme="minorHAnsi"/>
          <w:color w:val="auto"/>
          <w:sz w:val="22"/>
          <w:szCs w:val="22"/>
          <w:u w:val="single"/>
        </w:rPr>
        <w:t>Afficheringsplicht</w:t>
      </w:r>
    </w:p>
    <w:p w:rsidR="00941A4D" w:rsidRPr="005E4F2D" w:rsidRDefault="00941A4D" w:rsidP="009A02D1">
      <w:pPr>
        <w:pStyle w:val="Default"/>
        <w:rPr>
          <w:rFonts w:asciiTheme="minorHAnsi" w:hAnsiTheme="minorHAnsi" w:cstheme="minorHAnsi"/>
          <w:color w:val="auto"/>
          <w:sz w:val="22"/>
          <w:szCs w:val="22"/>
        </w:rPr>
      </w:pPr>
    </w:p>
    <w:p w:rsidR="00941A4D" w:rsidRPr="005E4F2D" w:rsidRDefault="00941A4D" w:rsidP="00941A4D">
      <w:pPr>
        <w:pStyle w:val="Default"/>
        <w:rPr>
          <w:rFonts w:asciiTheme="minorHAnsi" w:hAnsiTheme="minorHAnsi" w:cstheme="minorHAnsi"/>
          <w:color w:val="auto"/>
          <w:sz w:val="22"/>
          <w:szCs w:val="22"/>
        </w:rPr>
      </w:pPr>
      <w:r w:rsidRPr="005E4F2D">
        <w:rPr>
          <w:rFonts w:asciiTheme="minorHAnsi" w:hAnsiTheme="minorHAnsi" w:cstheme="minorHAnsi"/>
          <w:b/>
          <w:color w:val="auto"/>
          <w:sz w:val="22"/>
          <w:szCs w:val="22"/>
        </w:rPr>
        <w:t>Art. 9.</w:t>
      </w:r>
      <w:r w:rsidRPr="005E4F2D">
        <w:rPr>
          <w:rFonts w:asciiTheme="minorHAnsi" w:hAnsiTheme="minorHAnsi" w:cstheme="minorHAnsi"/>
          <w:color w:val="auto"/>
          <w:sz w:val="22"/>
          <w:szCs w:val="22"/>
        </w:rPr>
        <w:t xml:space="preserve"> Overeenkomstig artikel 4 van het Vlaams Woninghuurdecreet, wordt bij het verhuren van een goed dat bestemd is voor bewoning in de ruime betekenis, in elke officiële of publieke mededeling minstens het bedrag van de gevraagde huurprijs en van de kosten en lasten vermeld.</w:t>
      </w:r>
    </w:p>
    <w:p w:rsidR="00E57216" w:rsidRPr="005E4F2D" w:rsidRDefault="00E57216" w:rsidP="00941A4D">
      <w:pPr>
        <w:pStyle w:val="Default"/>
        <w:rPr>
          <w:rFonts w:asciiTheme="minorHAnsi" w:hAnsiTheme="minorHAnsi" w:cstheme="minorHAnsi"/>
          <w:color w:val="auto"/>
          <w:sz w:val="22"/>
          <w:szCs w:val="22"/>
        </w:rPr>
      </w:pPr>
    </w:p>
    <w:p w:rsidR="009A02D1" w:rsidRDefault="00E57216" w:rsidP="00941A4D">
      <w:pPr>
        <w:pStyle w:val="Default"/>
        <w:rPr>
          <w:rFonts w:asciiTheme="minorHAnsi" w:hAnsiTheme="minorHAnsi" w:cstheme="minorHAnsi"/>
          <w:color w:val="auto"/>
          <w:sz w:val="22"/>
          <w:szCs w:val="22"/>
        </w:rPr>
      </w:pPr>
      <w:r w:rsidRPr="005E4F2D">
        <w:rPr>
          <w:rFonts w:asciiTheme="minorHAnsi" w:hAnsiTheme="minorHAnsi" w:cstheme="minorHAnsi"/>
          <w:b/>
          <w:color w:val="auto"/>
          <w:sz w:val="22"/>
          <w:szCs w:val="22"/>
        </w:rPr>
        <w:t>Art. 10</w:t>
      </w:r>
      <w:r w:rsidR="00941A4D" w:rsidRPr="005E4F2D">
        <w:rPr>
          <w:rFonts w:asciiTheme="minorHAnsi" w:hAnsiTheme="minorHAnsi" w:cstheme="minorHAnsi"/>
          <w:b/>
          <w:color w:val="auto"/>
          <w:sz w:val="22"/>
          <w:szCs w:val="22"/>
        </w:rPr>
        <w:t>.</w:t>
      </w:r>
      <w:r w:rsidR="00941A4D" w:rsidRPr="005E4F2D">
        <w:rPr>
          <w:rFonts w:asciiTheme="minorHAnsi" w:hAnsiTheme="minorHAnsi" w:cstheme="minorHAnsi"/>
          <w:color w:val="auto"/>
          <w:sz w:val="22"/>
          <w:szCs w:val="22"/>
        </w:rPr>
        <w:t xml:space="preserve"> Het niet of het onvolledig naleven door de verhuurder of zijn gevolmachtigde van de verplichting, vermeld in artikel 4 van het Vlaams W</w:t>
      </w:r>
      <w:r w:rsidRPr="005E4F2D">
        <w:rPr>
          <w:rFonts w:asciiTheme="minorHAnsi" w:hAnsiTheme="minorHAnsi" w:cstheme="minorHAnsi"/>
          <w:color w:val="auto"/>
          <w:sz w:val="22"/>
          <w:szCs w:val="22"/>
        </w:rPr>
        <w:t>oninghuurdecreet en in artikel 9</w:t>
      </w:r>
      <w:r w:rsidR="00941A4D" w:rsidRPr="005E4F2D">
        <w:rPr>
          <w:rFonts w:asciiTheme="minorHAnsi" w:hAnsiTheme="minorHAnsi" w:cstheme="minorHAnsi"/>
          <w:color w:val="auto"/>
          <w:sz w:val="22"/>
          <w:szCs w:val="22"/>
        </w:rPr>
        <w:t>, wordt bestraft met een administratieve geldboete tot maximum 250 euro.</w:t>
      </w:r>
    </w:p>
    <w:p w:rsidR="00941A4D" w:rsidRDefault="00941A4D" w:rsidP="00941A4D">
      <w:pPr>
        <w:pStyle w:val="Default"/>
        <w:rPr>
          <w:rFonts w:asciiTheme="minorHAnsi" w:hAnsiTheme="minorHAnsi" w:cstheme="minorHAnsi"/>
          <w:color w:val="auto"/>
          <w:sz w:val="22"/>
          <w:szCs w:val="22"/>
        </w:rPr>
      </w:pPr>
    </w:p>
    <w:p w:rsidR="009A02D1" w:rsidRDefault="009A02D1" w:rsidP="009A02D1">
      <w:pPr>
        <w:pStyle w:val="Default"/>
        <w:rPr>
          <w:rFonts w:asciiTheme="minorHAnsi" w:hAnsiTheme="minorHAnsi" w:cstheme="minorHAnsi"/>
          <w:b/>
          <w:sz w:val="22"/>
          <w:szCs w:val="22"/>
          <w:u w:val="single"/>
        </w:rPr>
      </w:pPr>
      <w:r w:rsidRPr="009A02D1">
        <w:rPr>
          <w:rFonts w:asciiTheme="minorHAnsi" w:hAnsiTheme="minorHAnsi" w:cstheme="minorHAnsi"/>
          <w:b/>
          <w:sz w:val="22"/>
          <w:szCs w:val="22"/>
          <w:u w:val="single"/>
        </w:rPr>
        <w:t>BIJZONDERE BEPALINGEN UIT HET STRAFWETBOEK</w:t>
      </w:r>
    </w:p>
    <w:p w:rsidR="00E57216" w:rsidRPr="009A02D1" w:rsidRDefault="00E57216" w:rsidP="009A02D1">
      <w:pPr>
        <w:pStyle w:val="Default"/>
        <w:rPr>
          <w:rFonts w:asciiTheme="minorHAnsi" w:hAnsiTheme="minorHAnsi" w:cstheme="minorHAnsi"/>
          <w:b/>
          <w:sz w:val="22"/>
          <w:szCs w:val="22"/>
          <w:u w:val="single"/>
        </w:rPr>
      </w:pPr>
    </w:p>
    <w:p w:rsidR="009A02D1" w:rsidRPr="009A02D1" w:rsidRDefault="00E57216" w:rsidP="009A02D1">
      <w:pPr>
        <w:pStyle w:val="Default"/>
        <w:rPr>
          <w:rFonts w:asciiTheme="minorHAnsi" w:hAnsiTheme="minorHAnsi" w:cstheme="minorHAnsi"/>
          <w:sz w:val="22"/>
          <w:szCs w:val="22"/>
        </w:rPr>
      </w:pPr>
      <w:r w:rsidRPr="00E57216">
        <w:rPr>
          <w:rFonts w:asciiTheme="minorHAnsi" w:hAnsiTheme="minorHAnsi" w:cstheme="minorHAnsi"/>
          <w:b/>
          <w:sz w:val="22"/>
          <w:szCs w:val="22"/>
        </w:rPr>
        <w:t xml:space="preserve">Art. </w:t>
      </w:r>
      <w:r w:rsidRPr="005E4F2D">
        <w:rPr>
          <w:rFonts w:asciiTheme="minorHAnsi" w:hAnsiTheme="minorHAnsi" w:cstheme="minorHAnsi"/>
          <w:b/>
          <w:sz w:val="22"/>
          <w:szCs w:val="22"/>
        </w:rPr>
        <w:t>11</w:t>
      </w:r>
      <w:r w:rsidR="009A02D1" w:rsidRPr="005E4F2D">
        <w:rPr>
          <w:rFonts w:asciiTheme="minorHAnsi" w:hAnsiTheme="minorHAnsi" w:cstheme="minorHAnsi"/>
          <w:b/>
          <w:sz w:val="22"/>
          <w:szCs w:val="22"/>
        </w:rPr>
        <w:t>.</w:t>
      </w:r>
      <w:r w:rsidR="009A02D1" w:rsidRPr="009A02D1">
        <w:rPr>
          <w:rFonts w:asciiTheme="minorHAnsi" w:hAnsiTheme="minorHAnsi" w:cstheme="minorHAnsi"/>
          <w:sz w:val="22"/>
          <w:szCs w:val="22"/>
        </w:rPr>
        <w:t xml:space="preserve"> Onderstaande gedragingen, zoals beschreven in het strafwetboek, kun</w:t>
      </w:r>
      <w:r>
        <w:rPr>
          <w:rFonts w:asciiTheme="minorHAnsi" w:hAnsiTheme="minorHAnsi" w:cstheme="minorHAnsi"/>
          <w:sz w:val="22"/>
          <w:szCs w:val="22"/>
        </w:rPr>
        <w:t xml:space="preserve">nen, mits inachtneming van </w:t>
      </w:r>
      <w:r w:rsidR="009A02D1" w:rsidRPr="009A02D1">
        <w:rPr>
          <w:rFonts w:asciiTheme="minorHAnsi" w:hAnsiTheme="minorHAnsi" w:cstheme="minorHAnsi"/>
          <w:sz w:val="22"/>
          <w:szCs w:val="22"/>
        </w:rPr>
        <w:t>art. 119bis, §8 NGW, bestraft worden met de respectievelijke straffen bep</w:t>
      </w:r>
      <w:r>
        <w:rPr>
          <w:rFonts w:asciiTheme="minorHAnsi" w:hAnsiTheme="minorHAnsi" w:cstheme="minorHAnsi"/>
          <w:sz w:val="22"/>
          <w:szCs w:val="22"/>
        </w:rPr>
        <w:t xml:space="preserve">aald in het strafwetboek of met </w:t>
      </w:r>
      <w:r w:rsidR="009A02D1" w:rsidRPr="009A02D1">
        <w:rPr>
          <w:rFonts w:asciiTheme="minorHAnsi" w:hAnsiTheme="minorHAnsi" w:cstheme="minorHAnsi"/>
          <w:sz w:val="22"/>
          <w:szCs w:val="22"/>
        </w:rPr>
        <w:t>een administratieve geldboete van maximum 250 euro.</w:t>
      </w:r>
    </w:p>
    <w:p w:rsidR="009A02D1" w:rsidRPr="009A02D1" w:rsidRDefault="00E57216" w:rsidP="009A02D1">
      <w:pPr>
        <w:pStyle w:val="Default"/>
        <w:rPr>
          <w:rFonts w:asciiTheme="minorHAnsi" w:hAnsiTheme="minorHAnsi" w:cstheme="minorHAnsi"/>
          <w:sz w:val="22"/>
          <w:szCs w:val="22"/>
        </w:rPr>
      </w:pPr>
      <w:r>
        <w:rPr>
          <w:rFonts w:asciiTheme="minorHAnsi" w:hAnsiTheme="minorHAnsi" w:cstheme="minorHAnsi"/>
          <w:sz w:val="22"/>
          <w:szCs w:val="22"/>
        </w:rPr>
        <w:t xml:space="preserve">- </w:t>
      </w:r>
      <w:r w:rsidR="009A02D1" w:rsidRPr="009A02D1">
        <w:rPr>
          <w:rFonts w:asciiTheme="minorHAnsi" w:hAnsiTheme="minorHAnsi" w:cstheme="minorHAnsi"/>
          <w:sz w:val="22"/>
          <w:szCs w:val="22"/>
        </w:rPr>
        <w:t xml:space="preserve">Vernielen of beschadigen van monumenten, standbeelden, kunstvoorwerpen (art. 526 </w:t>
      </w:r>
      <w:proofErr w:type="spellStart"/>
      <w:r w:rsidR="009A02D1" w:rsidRPr="009A02D1">
        <w:rPr>
          <w:rFonts w:asciiTheme="minorHAnsi" w:hAnsiTheme="minorHAnsi" w:cstheme="minorHAnsi"/>
          <w:sz w:val="22"/>
          <w:szCs w:val="22"/>
        </w:rPr>
        <w:t>Sw</w:t>
      </w:r>
      <w:proofErr w:type="spellEnd"/>
      <w:r w:rsidR="009A02D1" w:rsidRPr="009A02D1">
        <w:rPr>
          <w:rFonts w:asciiTheme="minorHAnsi" w:hAnsiTheme="minorHAnsi" w:cstheme="minorHAnsi"/>
          <w:sz w:val="22"/>
          <w:szCs w:val="22"/>
        </w:rPr>
        <w:t>);</w:t>
      </w:r>
    </w:p>
    <w:p w:rsidR="009A02D1" w:rsidRPr="009A02D1" w:rsidRDefault="00E57216" w:rsidP="009A02D1">
      <w:pPr>
        <w:pStyle w:val="Default"/>
        <w:rPr>
          <w:rFonts w:asciiTheme="minorHAnsi" w:hAnsiTheme="minorHAnsi" w:cstheme="minorHAnsi"/>
          <w:sz w:val="22"/>
          <w:szCs w:val="22"/>
        </w:rPr>
      </w:pPr>
      <w:r>
        <w:rPr>
          <w:rFonts w:asciiTheme="minorHAnsi" w:hAnsiTheme="minorHAnsi" w:cstheme="minorHAnsi"/>
          <w:sz w:val="22"/>
          <w:szCs w:val="22"/>
        </w:rPr>
        <w:t xml:space="preserve">- </w:t>
      </w:r>
      <w:r w:rsidR="009A02D1" w:rsidRPr="009A02D1">
        <w:rPr>
          <w:rFonts w:asciiTheme="minorHAnsi" w:hAnsiTheme="minorHAnsi" w:cstheme="minorHAnsi"/>
          <w:sz w:val="22"/>
          <w:szCs w:val="22"/>
        </w:rPr>
        <w:t xml:space="preserve">Kwaadwillig bomen omhakken ( art. 537 </w:t>
      </w:r>
      <w:proofErr w:type="spellStart"/>
      <w:r w:rsidR="009A02D1" w:rsidRPr="009A02D1">
        <w:rPr>
          <w:rFonts w:asciiTheme="minorHAnsi" w:hAnsiTheme="minorHAnsi" w:cstheme="minorHAnsi"/>
          <w:sz w:val="22"/>
          <w:szCs w:val="22"/>
        </w:rPr>
        <w:t>Sw</w:t>
      </w:r>
      <w:proofErr w:type="spellEnd"/>
      <w:r w:rsidR="009A02D1" w:rsidRPr="009A02D1">
        <w:rPr>
          <w:rFonts w:asciiTheme="minorHAnsi" w:hAnsiTheme="minorHAnsi" w:cstheme="minorHAnsi"/>
          <w:sz w:val="22"/>
          <w:szCs w:val="22"/>
        </w:rPr>
        <w:t xml:space="preserve"> );</w:t>
      </w:r>
    </w:p>
    <w:p w:rsidR="009A02D1" w:rsidRPr="009A02D1" w:rsidRDefault="00E57216" w:rsidP="009A02D1">
      <w:pPr>
        <w:pStyle w:val="Default"/>
        <w:rPr>
          <w:rFonts w:asciiTheme="minorHAnsi" w:hAnsiTheme="minorHAnsi" w:cstheme="minorHAnsi"/>
          <w:sz w:val="22"/>
          <w:szCs w:val="22"/>
        </w:rPr>
      </w:pPr>
      <w:r>
        <w:rPr>
          <w:rFonts w:asciiTheme="minorHAnsi" w:hAnsiTheme="minorHAnsi" w:cstheme="minorHAnsi"/>
          <w:sz w:val="22"/>
          <w:szCs w:val="22"/>
        </w:rPr>
        <w:t xml:space="preserve">- </w:t>
      </w:r>
      <w:r w:rsidR="009A02D1" w:rsidRPr="009A02D1">
        <w:rPr>
          <w:rFonts w:asciiTheme="minorHAnsi" w:hAnsiTheme="minorHAnsi" w:cstheme="minorHAnsi"/>
          <w:sz w:val="22"/>
          <w:szCs w:val="22"/>
        </w:rPr>
        <w:t>Zij die, buiten de gevallen omschreven in boek II, titel IX, hoofdstuk III van het strafwetboek</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andermans roerende eigendommen opzettelijk beschadigen of vernielen (art. 559,1 </w:t>
      </w:r>
      <w:proofErr w:type="spellStart"/>
      <w:r w:rsidRPr="009A02D1">
        <w:rPr>
          <w:rFonts w:asciiTheme="minorHAnsi" w:hAnsiTheme="minorHAnsi" w:cstheme="minorHAnsi"/>
          <w:sz w:val="22"/>
          <w:szCs w:val="22"/>
        </w:rPr>
        <w:t>Sw</w:t>
      </w:r>
      <w:proofErr w:type="spellEnd"/>
      <w:r w:rsidRPr="009A02D1">
        <w:rPr>
          <w:rFonts w:asciiTheme="minorHAnsi" w:hAnsiTheme="minorHAnsi" w:cstheme="minorHAnsi"/>
          <w:sz w:val="22"/>
          <w:szCs w:val="22"/>
        </w:rPr>
        <w:t>);</w:t>
      </w:r>
    </w:p>
    <w:p w:rsidR="009A02D1" w:rsidRPr="009A02D1" w:rsidRDefault="00E57216" w:rsidP="009A02D1">
      <w:pPr>
        <w:pStyle w:val="Default"/>
        <w:rPr>
          <w:rFonts w:asciiTheme="minorHAnsi" w:hAnsiTheme="minorHAnsi" w:cstheme="minorHAnsi"/>
          <w:sz w:val="22"/>
          <w:szCs w:val="22"/>
        </w:rPr>
      </w:pPr>
      <w:r>
        <w:rPr>
          <w:rFonts w:asciiTheme="minorHAnsi" w:hAnsiTheme="minorHAnsi" w:cstheme="minorHAnsi"/>
          <w:sz w:val="22"/>
          <w:szCs w:val="22"/>
        </w:rPr>
        <w:t xml:space="preserve">- </w:t>
      </w:r>
      <w:r w:rsidR="009A02D1" w:rsidRPr="009A02D1">
        <w:rPr>
          <w:rFonts w:asciiTheme="minorHAnsi" w:hAnsiTheme="minorHAnsi" w:cstheme="minorHAnsi"/>
          <w:sz w:val="22"/>
          <w:szCs w:val="22"/>
        </w:rPr>
        <w:t xml:space="preserve">Beschadiging van landelijke of stedelijke afsluitingen (art. 563,2 </w:t>
      </w:r>
      <w:proofErr w:type="spellStart"/>
      <w:r w:rsidR="009A02D1" w:rsidRPr="009A02D1">
        <w:rPr>
          <w:rFonts w:asciiTheme="minorHAnsi" w:hAnsiTheme="minorHAnsi" w:cstheme="minorHAnsi"/>
          <w:sz w:val="22"/>
          <w:szCs w:val="22"/>
        </w:rPr>
        <w:t>Sw</w:t>
      </w:r>
      <w:proofErr w:type="spellEnd"/>
      <w:r w:rsidR="009A02D1" w:rsidRPr="009A02D1">
        <w:rPr>
          <w:rFonts w:asciiTheme="minorHAnsi" w:hAnsiTheme="minorHAnsi" w:cstheme="minorHAnsi"/>
          <w:sz w:val="22"/>
          <w:szCs w:val="22"/>
        </w:rPr>
        <w:t>)</w:t>
      </w:r>
    </w:p>
    <w:p w:rsidR="009A02D1" w:rsidRPr="009A02D1" w:rsidRDefault="00E57216" w:rsidP="009A02D1">
      <w:pPr>
        <w:pStyle w:val="Default"/>
        <w:rPr>
          <w:rFonts w:asciiTheme="minorHAnsi" w:hAnsiTheme="minorHAnsi" w:cstheme="minorHAnsi"/>
          <w:sz w:val="22"/>
          <w:szCs w:val="22"/>
        </w:rPr>
      </w:pPr>
      <w:r>
        <w:rPr>
          <w:rFonts w:asciiTheme="minorHAnsi" w:hAnsiTheme="minorHAnsi" w:cstheme="minorHAnsi"/>
          <w:sz w:val="22"/>
          <w:szCs w:val="22"/>
        </w:rPr>
        <w:t xml:space="preserve">- </w:t>
      </w:r>
      <w:r w:rsidR="009A02D1" w:rsidRPr="009A02D1">
        <w:rPr>
          <w:rFonts w:asciiTheme="minorHAnsi" w:hAnsiTheme="minorHAnsi" w:cstheme="minorHAnsi"/>
          <w:sz w:val="22"/>
          <w:szCs w:val="22"/>
        </w:rPr>
        <w:t>Daders van feitelijkheden of lichte gewelddaden, mits zij niemand gewond of geslagen hebben</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en mits de feitelijkheden niet tot de klasse van de beledigingen behoren; in het bijzonder zij die</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opzettelijk, doch zonder het oogmerk om te beledigen, enig voorwerp op iemand werpen dat</w:t>
      </w: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hem kan hinderen of bevuilen (art. 563,3 </w:t>
      </w:r>
      <w:proofErr w:type="spellStart"/>
      <w:r w:rsidRPr="009A02D1">
        <w:rPr>
          <w:rFonts w:asciiTheme="minorHAnsi" w:hAnsiTheme="minorHAnsi" w:cstheme="minorHAnsi"/>
          <w:sz w:val="22"/>
          <w:szCs w:val="22"/>
        </w:rPr>
        <w:t>Sw</w:t>
      </w:r>
      <w:proofErr w:type="spellEnd"/>
      <w:r w:rsidRPr="009A02D1">
        <w:rPr>
          <w:rFonts w:asciiTheme="minorHAnsi" w:hAnsiTheme="minorHAnsi" w:cstheme="minorHAnsi"/>
          <w:sz w:val="22"/>
          <w:szCs w:val="22"/>
        </w:rPr>
        <w:t>).</w:t>
      </w:r>
    </w:p>
    <w:p w:rsidR="005E4F2D" w:rsidRDefault="005E4F2D" w:rsidP="009A02D1">
      <w:pPr>
        <w:pStyle w:val="Default"/>
        <w:rPr>
          <w:rFonts w:asciiTheme="minorHAnsi" w:hAnsiTheme="minorHAnsi" w:cstheme="minorHAnsi"/>
          <w:sz w:val="22"/>
          <w:szCs w:val="22"/>
        </w:rPr>
      </w:pPr>
    </w:p>
    <w:p w:rsidR="005E4F2D" w:rsidRPr="005E4F2D" w:rsidRDefault="005E4F2D" w:rsidP="009A02D1">
      <w:pPr>
        <w:pStyle w:val="Default"/>
        <w:rPr>
          <w:rFonts w:asciiTheme="minorHAnsi" w:hAnsiTheme="minorHAnsi" w:cstheme="minorHAnsi"/>
          <w:b/>
          <w:sz w:val="22"/>
          <w:szCs w:val="22"/>
          <w:u w:val="single"/>
        </w:rPr>
      </w:pPr>
      <w:r w:rsidRPr="005E4F2D">
        <w:rPr>
          <w:rFonts w:asciiTheme="minorHAnsi" w:hAnsiTheme="minorHAnsi" w:cstheme="minorHAnsi"/>
          <w:b/>
          <w:sz w:val="22"/>
          <w:szCs w:val="22"/>
          <w:highlight w:val="yellow"/>
          <w:u w:val="single"/>
        </w:rPr>
        <w:t>Schadelijke middelen</w:t>
      </w:r>
    </w:p>
    <w:p w:rsidR="005E4F2D" w:rsidRDefault="005E4F2D" w:rsidP="009A02D1">
      <w:pPr>
        <w:pStyle w:val="Default"/>
        <w:rPr>
          <w:rFonts w:asciiTheme="minorHAnsi" w:hAnsiTheme="minorHAnsi" w:cstheme="minorHAnsi"/>
          <w:sz w:val="22"/>
          <w:szCs w:val="22"/>
        </w:rPr>
      </w:pPr>
    </w:p>
    <w:p w:rsidR="005E4F2D" w:rsidRPr="005E4F2D" w:rsidRDefault="005E4F2D" w:rsidP="009A02D1">
      <w:pPr>
        <w:pStyle w:val="Default"/>
        <w:rPr>
          <w:rFonts w:asciiTheme="minorHAnsi" w:hAnsiTheme="minorHAnsi" w:cstheme="minorHAnsi"/>
          <w:sz w:val="22"/>
          <w:szCs w:val="22"/>
          <w:highlight w:val="yellow"/>
        </w:rPr>
      </w:pPr>
      <w:r w:rsidRPr="005E4F2D">
        <w:rPr>
          <w:rFonts w:asciiTheme="minorHAnsi" w:hAnsiTheme="minorHAnsi" w:cstheme="minorHAnsi"/>
          <w:b/>
          <w:sz w:val="22"/>
          <w:szCs w:val="22"/>
          <w:highlight w:val="yellow"/>
        </w:rPr>
        <w:lastRenderedPageBreak/>
        <w:t>Art. 12</w:t>
      </w:r>
      <w:r w:rsidRPr="005E4F2D">
        <w:rPr>
          <w:rFonts w:asciiTheme="minorHAnsi" w:hAnsiTheme="minorHAnsi" w:cstheme="minorHAnsi"/>
          <w:sz w:val="22"/>
          <w:szCs w:val="22"/>
          <w:highlight w:val="yellow"/>
        </w:rPr>
        <w:t>. Schadelijke middelen/ stoffen voor het bekomen van een roeseffect met impact op de openbare netheid en de gezondheid</w:t>
      </w:r>
    </w:p>
    <w:p w:rsidR="005E4F2D" w:rsidRPr="005E4F2D" w:rsidRDefault="005E4F2D" w:rsidP="009A02D1">
      <w:pPr>
        <w:pStyle w:val="Default"/>
        <w:rPr>
          <w:rFonts w:asciiTheme="minorHAnsi" w:hAnsiTheme="minorHAnsi" w:cstheme="minorHAnsi"/>
          <w:sz w:val="22"/>
          <w:szCs w:val="22"/>
          <w:highlight w:val="yellow"/>
        </w:rPr>
      </w:pPr>
    </w:p>
    <w:p w:rsidR="005E4F2D" w:rsidRPr="005E4F2D" w:rsidRDefault="005E4F2D" w:rsidP="005E4F2D">
      <w:pPr>
        <w:pStyle w:val="Default"/>
        <w:rPr>
          <w:rFonts w:asciiTheme="minorHAnsi" w:hAnsiTheme="minorHAnsi" w:cstheme="minorHAnsi"/>
          <w:sz w:val="22"/>
          <w:szCs w:val="22"/>
          <w:highlight w:val="yellow"/>
        </w:rPr>
      </w:pPr>
      <w:r w:rsidRPr="005E4F2D">
        <w:rPr>
          <w:rFonts w:asciiTheme="minorHAnsi" w:hAnsiTheme="minorHAnsi" w:cstheme="minorHAnsi"/>
          <w:sz w:val="22"/>
          <w:szCs w:val="22"/>
          <w:highlight w:val="yellow"/>
        </w:rPr>
        <w:t>§1 Het is verboden om schadelijke middelen zoals lachgas te verhandelen en/of te bezitten indien deze handel en/of bezit gericht zijn op het oneigenlijk gebruik van het middel, zijnde het bekomen van een roeseffect.</w:t>
      </w:r>
    </w:p>
    <w:p w:rsidR="005E4F2D" w:rsidRPr="005E4F2D" w:rsidRDefault="005E4F2D" w:rsidP="005E4F2D">
      <w:pPr>
        <w:pStyle w:val="Default"/>
        <w:rPr>
          <w:rFonts w:asciiTheme="minorHAnsi" w:hAnsiTheme="minorHAnsi" w:cstheme="minorHAnsi"/>
          <w:sz w:val="22"/>
          <w:szCs w:val="22"/>
          <w:highlight w:val="yellow"/>
        </w:rPr>
      </w:pPr>
      <w:r w:rsidRPr="005E4F2D">
        <w:rPr>
          <w:rFonts w:asciiTheme="minorHAnsi" w:hAnsiTheme="minorHAnsi" w:cstheme="minorHAnsi"/>
          <w:sz w:val="22"/>
          <w:szCs w:val="22"/>
          <w:highlight w:val="yellow"/>
        </w:rPr>
        <w:t>§2 Eveneens is het verboden om voorwerpen te verkopen en/of te bezitten die de menselijke consumptie van schadelijke middelen zoals lachgas faciliteren, met inbegrip van het voeren van reclame.</w:t>
      </w:r>
    </w:p>
    <w:p w:rsidR="005E4F2D" w:rsidRPr="005E4F2D" w:rsidRDefault="005E4F2D" w:rsidP="005E4F2D">
      <w:pPr>
        <w:pStyle w:val="Default"/>
        <w:rPr>
          <w:rFonts w:asciiTheme="minorHAnsi" w:hAnsiTheme="minorHAnsi" w:cstheme="minorHAnsi"/>
          <w:sz w:val="22"/>
          <w:szCs w:val="22"/>
          <w:highlight w:val="yellow"/>
        </w:rPr>
      </w:pPr>
      <w:r w:rsidRPr="005E4F2D">
        <w:rPr>
          <w:rFonts w:asciiTheme="minorHAnsi" w:hAnsiTheme="minorHAnsi" w:cstheme="minorHAnsi"/>
          <w:sz w:val="22"/>
          <w:szCs w:val="22"/>
          <w:highlight w:val="yellow"/>
        </w:rPr>
        <w:t>§3 Het is verboden om op het publieke domein en in private maar voor het publiek toegankelijke plaatsen schadelijke middelen zoals lachgas te gebruiken met het oog op het opwekken van een roeseffect.</w:t>
      </w:r>
    </w:p>
    <w:p w:rsidR="005E4F2D" w:rsidRDefault="005E4F2D" w:rsidP="005E4F2D">
      <w:pPr>
        <w:pStyle w:val="Default"/>
        <w:rPr>
          <w:rFonts w:asciiTheme="minorHAnsi" w:hAnsiTheme="minorHAnsi" w:cstheme="minorHAnsi"/>
          <w:sz w:val="22"/>
          <w:szCs w:val="22"/>
        </w:rPr>
      </w:pPr>
      <w:r w:rsidRPr="005E4F2D">
        <w:rPr>
          <w:rFonts w:asciiTheme="minorHAnsi" w:hAnsiTheme="minorHAnsi" w:cstheme="minorHAnsi"/>
          <w:sz w:val="22"/>
          <w:szCs w:val="22"/>
          <w:highlight w:val="yellow"/>
        </w:rPr>
        <w:t>§4 De politie kan bij inbreuken op §1, §2 en §3 van dit artikel de sc</w:t>
      </w:r>
      <w:bookmarkStart w:id="0" w:name="_GoBack"/>
      <w:bookmarkEnd w:id="0"/>
      <w:r w:rsidRPr="005E4F2D">
        <w:rPr>
          <w:rFonts w:asciiTheme="minorHAnsi" w:hAnsiTheme="minorHAnsi" w:cstheme="minorHAnsi"/>
          <w:sz w:val="22"/>
          <w:szCs w:val="22"/>
          <w:highlight w:val="yellow"/>
        </w:rPr>
        <w:t>hadelijke middelen in beslag nemen. De kosten die verbonden zijn aan deze inbeslagname en de eventuele vernietiging kunnen verhaald worden op de overtreder.</w:t>
      </w:r>
    </w:p>
    <w:p w:rsidR="005E4F2D" w:rsidRDefault="005E4F2D" w:rsidP="005E4F2D">
      <w:pPr>
        <w:pStyle w:val="Default"/>
        <w:rPr>
          <w:rFonts w:asciiTheme="minorHAnsi" w:hAnsiTheme="minorHAnsi" w:cstheme="minorHAnsi"/>
          <w:sz w:val="22"/>
          <w:szCs w:val="22"/>
        </w:rPr>
      </w:pPr>
      <w:r w:rsidRPr="005E4F2D">
        <w:rPr>
          <w:rFonts w:asciiTheme="minorHAnsi" w:hAnsiTheme="minorHAnsi" w:cstheme="minorHAnsi"/>
          <w:sz w:val="22"/>
          <w:szCs w:val="22"/>
          <w:highlight w:val="yellow"/>
        </w:rPr>
        <w:t xml:space="preserve">§5 </w:t>
      </w:r>
      <w:r w:rsidRPr="005E4F2D">
        <w:rPr>
          <w:rFonts w:asciiTheme="minorHAnsi" w:hAnsiTheme="minorHAnsi" w:cstheme="minorHAnsi"/>
          <w:color w:val="auto"/>
          <w:sz w:val="22"/>
          <w:szCs w:val="22"/>
          <w:highlight w:val="yellow"/>
        </w:rPr>
        <w:t>Het niet of het onvolledig naleven van de verplichting</w:t>
      </w:r>
      <w:r w:rsidRPr="005E4F2D">
        <w:rPr>
          <w:rFonts w:asciiTheme="minorHAnsi" w:hAnsiTheme="minorHAnsi" w:cstheme="minorHAnsi"/>
          <w:color w:val="auto"/>
          <w:sz w:val="22"/>
          <w:szCs w:val="22"/>
          <w:highlight w:val="yellow"/>
        </w:rPr>
        <w:t>en, vermeld in artikel 12</w:t>
      </w:r>
      <w:r w:rsidRPr="005E4F2D">
        <w:rPr>
          <w:rFonts w:asciiTheme="minorHAnsi" w:hAnsiTheme="minorHAnsi" w:cstheme="minorHAnsi"/>
          <w:color w:val="auto"/>
          <w:sz w:val="22"/>
          <w:szCs w:val="22"/>
          <w:highlight w:val="yellow"/>
        </w:rPr>
        <w:t xml:space="preserve"> van het </w:t>
      </w:r>
      <w:r w:rsidRPr="005E4F2D">
        <w:rPr>
          <w:rFonts w:asciiTheme="minorHAnsi" w:hAnsiTheme="minorHAnsi" w:cstheme="minorHAnsi"/>
          <w:color w:val="auto"/>
          <w:sz w:val="22"/>
          <w:szCs w:val="22"/>
          <w:highlight w:val="yellow"/>
        </w:rPr>
        <w:t>GAS-reglement</w:t>
      </w:r>
      <w:r w:rsidRPr="005E4F2D">
        <w:rPr>
          <w:rFonts w:asciiTheme="minorHAnsi" w:hAnsiTheme="minorHAnsi" w:cstheme="minorHAnsi"/>
          <w:color w:val="auto"/>
          <w:sz w:val="22"/>
          <w:szCs w:val="22"/>
          <w:highlight w:val="yellow"/>
        </w:rPr>
        <w:t>, wordt bestraft met een administratieve geldboete tot maximum 250 euro.</w:t>
      </w:r>
    </w:p>
    <w:p w:rsidR="00E57216" w:rsidRPr="00E57216" w:rsidRDefault="00E57216" w:rsidP="009A02D1">
      <w:pPr>
        <w:pStyle w:val="Default"/>
        <w:rPr>
          <w:rFonts w:asciiTheme="minorHAnsi" w:hAnsiTheme="minorHAnsi" w:cstheme="minorHAnsi"/>
          <w:b/>
          <w:sz w:val="22"/>
          <w:szCs w:val="22"/>
        </w:rPr>
      </w:pPr>
    </w:p>
    <w:p w:rsidR="009A02D1" w:rsidRDefault="00E57216" w:rsidP="009A02D1">
      <w:pPr>
        <w:pStyle w:val="Default"/>
        <w:rPr>
          <w:rFonts w:asciiTheme="minorHAnsi" w:hAnsiTheme="minorHAnsi" w:cstheme="minorHAnsi"/>
          <w:sz w:val="22"/>
          <w:szCs w:val="22"/>
        </w:rPr>
      </w:pPr>
      <w:r>
        <w:rPr>
          <w:rFonts w:asciiTheme="minorHAnsi" w:hAnsiTheme="minorHAnsi" w:cstheme="minorHAnsi"/>
          <w:b/>
          <w:sz w:val="22"/>
          <w:szCs w:val="22"/>
        </w:rPr>
        <w:t xml:space="preserve">Art. </w:t>
      </w:r>
      <w:r w:rsidR="005E4F2D">
        <w:rPr>
          <w:rFonts w:asciiTheme="minorHAnsi" w:hAnsiTheme="minorHAnsi" w:cstheme="minorHAnsi"/>
          <w:b/>
          <w:sz w:val="22"/>
          <w:szCs w:val="22"/>
          <w:highlight w:val="yellow"/>
        </w:rPr>
        <w:t>13</w:t>
      </w:r>
      <w:r w:rsidR="009A02D1" w:rsidRPr="00E57216">
        <w:rPr>
          <w:rFonts w:asciiTheme="minorHAnsi" w:hAnsiTheme="minorHAnsi" w:cstheme="minorHAnsi"/>
          <w:b/>
          <w:sz w:val="22"/>
          <w:szCs w:val="22"/>
        </w:rPr>
        <w:t>.</w:t>
      </w:r>
      <w:r w:rsidR="009A02D1" w:rsidRPr="009A02D1">
        <w:rPr>
          <w:rFonts w:asciiTheme="minorHAnsi" w:hAnsiTheme="minorHAnsi" w:cstheme="minorHAnsi"/>
          <w:sz w:val="22"/>
          <w:szCs w:val="22"/>
        </w:rPr>
        <w:t xml:space="preserve"> De procedure verloopt overeenkomstig de bepalingen van het </w:t>
      </w:r>
      <w:r>
        <w:rPr>
          <w:rFonts w:asciiTheme="minorHAnsi" w:hAnsiTheme="minorHAnsi" w:cstheme="minorHAnsi"/>
          <w:sz w:val="22"/>
          <w:szCs w:val="22"/>
        </w:rPr>
        <w:t xml:space="preserve">reglement op de administratieve </w:t>
      </w:r>
      <w:r w:rsidR="009A02D1" w:rsidRPr="009A02D1">
        <w:rPr>
          <w:rFonts w:asciiTheme="minorHAnsi" w:hAnsiTheme="minorHAnsi" w:cstheme="minorHAnsi"/>
          <w:sz w:val="22"/>
          <w:szCs w:val="22"/>
        </w:rPr>
        <w:t>sancties vastgesteld bij gemeenteraadsbesluit van 27/04/2005.</w:t>
      </w:r>
    </w:p>
    <w:p w:rsidR="005E4F2D" w:rsidRPr="009A02D1" w:rsidRDefault="005E4F2D" w:rsidP="009A02D1">
      <w:pPr>
        <w:pStyle w:val="Default"/>
        <w:rPr>
          <w:rFonts w:asciiTheme="minorHAnsi" w:hAnsiTheme="minorHAnsi" w:cstheme="minorHAnsi"/>
          <w:sz w:val="22"/>
          <w:szCs w:val="22"/>
        </w:rPr>
      </w:pPr>
    </w:p>
    <w:p w:rsidR="009A02D1" w:rsidRPr="009A02D1" w:rsidRDefault="00E57216" w:rsidP="009A02D1">
      <w:pPr>
        <w:pStyle w:val="Default"/>
        <w:rPr>
          <w:rFonts w:asciiTheme="minorHAnsi" w:hAnsiTheme="minorHAnsi" w:cstheme="minorHAnsi"/>
          <w:sz w:val="22"/>
          <w:szCs w:val="22"/>
        </w:rPr>
      </w:pPr>
      <w:r w:rsidRPr="00E57216">
        <w:rPr>
          <w:rFonts w:asciiTheme="minorHAnsi" w:hAnsiTheme="minorHAnsi" w:cstheme="minorHAnsi"/>
          <w:b/>
          <w:sz w:val="22"/>
          <w:szCs w:val="22"/>
        </w:rPr>
        <w:t xml:space="preserve">Art. </w:t>
      </w:r>
      <w:r w:rsidR="005E4F2D">
        <w:rPr>
          <w:rFonts w:asciiTheme="minorHAnsi" w:hAnsiTheme="minorHAnsi" w:cstheme="minorHAnsi"/>
          <w:b/>
          <w:sz w:val="22"/>
          <w:szCs w:val="22"/>
          <w:highlight w:val="yellow"/>
        </w:rPr>
        <w:t>14</w:t>
      </w:r>
      <w:r w:rsidR="009A02D1" w:rsidRPr="00E57216">
        <w:rPr>
          <w:rFonts w:asciiTheme="minorHAnsi" w:hAnsiTheme="minorHAnsi" w:cstheme="minorHAnsi"/>
          <w:b/>
          <w:sz w:val="22"/>
          <w:szCs w:val="22"/>
        </w:rPr>
        <w:t>.</w:t>
      </w:r>
      <w:r w:rsidR="009A02D1" w:rsidRPr="009A02D1">
        <w:rPr>
          <w:rFonts w:asciiTheme="minorHAnsi" w:hAnsiTheme="minorHAnsi" w:cstheme="minorHAnsi"/>
          <w:sz w:val="22"/>
          <w:szCs w:val="22"/>
        </w:rPr>
        <w:t xml:space="preserve"> Een afschrift van deze verordening wordt toegestuurd aan de Pr</w:t>
      </w:r>
      <w:r>
        <w:rPr>
          <w:rFonts w:asciiTheme="minorHAnsi" w:hAnsiTheme="minorHAnsi" w:cstheme="minorHAnsi"/>
          <w:sz w:val="22"/>
          <w:szCs w:val="22"/>
        </w:rPr>
        <w:t xml:space="preserve">ovinciegouverneur, de Procureur </w:t>
      </w:r>
      <w:r w:rsidR="009A02D1" w:rsidRPr="009A02D1">
        <w:rPr>
          <w:rFonts w:asciiTheme="minorHAnsi" w:hAnsiTheme="minorHAnsi" w:cstheme="minorHAnsi"/>
          <w:sz w:val="22"/>
          <w:szCs w:val="22"/>
        </w:rPr>
        <w:t>des Konings, de griffier van de rechtbank van eerste aanleg,</w:t>
      </w:r>
      <w:r>
        <w:rPr>
          <w:rFonts w:asciiTheme="minorHAnsi" w:hAnsiTheme="minorHAnsi" w:cstheme="minorHAnsi"/>
          <w:sz w:val="22"/>
          <w:szCs w:val="22"/>
        </w:rPr>
        <w:t xml:space="preserve"> van het vredegerecht en van de </w:t>
      </w:r>
      <w:r w:rsidR="009A02D1" w:rsidRPr="009A02D1">
        <w:rPr>
          <w:rFonts w:asciiTheme="minorHAnsi" w:hAnsiTheme="minorHAnsi" w:cstheme="minorHAnsi"/>
          <w:sz w:val="22"/>
          <w:szCs w:val="22"/>
        </w:rPr>
        <w:t>politierechtbank van het gebied, aan de aangewezen ambtenaar, aan de voorz</w:t>
      </w:r>
      <w:r>
        <w:rPr>
          <w:rFonts w:asciiTheme="minorHAnsi" w:hAnsiTheme="minorHAnsi" w:cstheme="minorHAnsi"/>
          <w:sz w:val="22"/>
          <w:szCs w:val="22"/>
        </w:rPr>
        <w:t xml:space="preserve">itter van het politiecollege en </w:t>
      </w:r>
      <w:r w:rsidR="009A02D1" w:rsidRPr="009A02D1">
        <w:rPr>
          <w:rFonts w:asciiTheme="minorHAnsi" w:hAnsiTheme="minorHAnsi" w:cstheme="minorHAnsi"/>
          <w:sz w:val="22"/>
          <w:szCs w:val="22"/>
        </w:rPr>
        <w:t>aan de juridische dienst van de provincie.</w:t>
      </w:r>
    </w:p>
    <w:p w:rsidR="00131053" w:rsidRPr="009A02D1" w:rsidRDefault="00131053" w:rsidP="009A02D1">
      <w:pPr>
        <w:rPr>
          <w:rFonts w:cstheme="minorHAnsi"/>
        </w:rPr>
      </w:pPr>
    </w:p>
    <w:sectPr w:rsidR="00131053" w:rsidRPr="009A02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BD3"/>
    <w:rsid w:val="00131053"/>
    <w:rsid w:val="00445BD3"/>
    <w:rsid w:val="005E4F2D"/>
    <w:rsid w:val="00620E60"/>
    <w:rsid w:val="00941A4D"/>
    <w:rsid w:val="009A02D1"/>
    <w:rsid w:val="00E5721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B6AE"/>
  <w15:chartTrackingRefBased/>
  <w15:docId w15:val="{81F5CA6E-BAC3-45BC-89E6-3B85BBDFA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9A02D1"/>
    <w:pPr>
      <w:autoSpaceDE w:val="0"/>
      <w:autoSpaceDN w:val="0"/>
      <w:adjustRightInd w:val="0"/>
      <w:spacing w:after="0" w:line="240" w:lineRule="auto"/>
    </w:pPr>
    <w:rPr>
      <w:rFonts w:ascii="Garamond" w:hAnsi="Garamond" w:cs="Garamon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1779</Words>
  <Characters>9786</Characters>
  <Application>Microsoft Office Word</Application>
  <DocSecurity>0</DocSecurity>
  <Lines>81</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Nienke Vanbutsele</dc:creator>
  <cp:keywords/>
  <dc:description/>
  <cp:lastModifiedBy>Nienke Vanbutsele</cp:lastModifiedBy>
  <cp:revision>5</cp:revision>
  <dcterms:created xsi:type="dcterms:W3CDTF">2021-12-02T18:06:00Z</dcterms:created>
  <dcterms:modified xsi:type="dcterms:W3CDTF">2021-12-03T09:11:00Z</dcterms:modified>
</cp:coreProperties>
</file>