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2D1" w:rsidRPr="009A02D1" w:rsidRDefault="009A02D1" w:rsidP="009A02D1">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sz w:val="22"/>
          <w:szCs w:val="22"/>
        </w:rPr>
      </w:pPr>
      <w:r w:rsidRPr="009A02D1">
        <w:rPr>
          <w:rFonts w:asciiTheme="minorHAnsi" w:hAnsiTheme="minorHAnsi" w:cstheme="minorHAnsi"/>
          <w:b/>
          <w:bCs/>
          <w:sz w:val="22"/>
          <w:szCs w:val="22"/>
        </w:rPr>
        <w:t>GEMEENTELIJKE ADMINISTRATIEVE SANCTIES – POLITIEOVERGANGSREGLEMENT</w:t>
      </w:r>
    </w:p>
    <w:p w:rsidR="009A02D1" w:rsidRDefault="009A02D1" w:rsidP="009A02D1">
      <w:pPr>
        <w:pStyle w:val="Default"/>
        <w:pBdr>
          <w:top w:val="single" w:sz="4" w:space="1" w:color="auto"/>
          <w:left w:val="single" w:sz="4" w:space="4" w:color="auto"/>
          <w:bottom w:val="single" w:sz="4" w:space="1" w:color="auto"/>
          <w:right w:val="single" w:sz="4" w:space="4" w:color="auto"/>
        </w:pBdr>
        <w:jc w:val="center"/>
        <w:rPr>
          <w:rFonts w:asciiTheme="minorHAnsi" w:hAnsiTheme="minorHAnsi" w:cstheme="minorHAnsi"/>
          <w:b/>
          <w:bCs/>
          <w:sz w:val="22"/>
          <w:szCs w:val="22"/>
        </w:rPr>
      </w:pPr>
      <w:r w:rsidRPr="009A02D1">
        <w:rPr>
          <w:rFonts w:asciiTheme="minorHAnsi" w:hAnsiTheme="minorHAnsi" w:cstheme="minorHAnsi"/>
          <w:b/>
          <w:bCs/>
          <w:sz w:val="22"/>
          <w:szCs w:val="22"/>
        </w:rPr>
        <w:t>Gecoördineerd</w:t>
      </w:r>
    </w:p>
    <w:p w:rsidR="009A02D1" w:rsidRDefault="009A02D1" w:rsidP="009A02D1">
      <w:pPr>
        <w:pStyle w:val="Default"/>
        <w:jc w:val="center"/>
        <w:rPr>
          <w:rFonts w:asciiTheme="minorHAnsi" w:hAnsiTheme="minorHAnsi" w:cstheme="minorHAnsi"/>
          <w:sz w:val="22"/>
          <w:szCs w:val="22"/>
        </w:rPr>
      </w:pPr>
    </w:p>
    <w:p w:rsidR="009A02D1" w:rsidRPr="009A02D1" w:rsidRDefault="009A02D1" w:rsidP="009A02D1">
      <w:pPr>
        <w:pStyle w:val="Default"/>
        <w:jc w:val="center"/>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Artikel 1. </w:t>
      </w:r>
      <w:r w:rsidRPr="009A02D1">
        <w:rPr>
          <w:rFonts w:asciiTheme="minorHAnsi" w:hAnsiTheme="minorHAnsi" w:cstheme="minorHAnsi"/>
          <w:sz w:val="22"/>
          <w:szCs w:val="22"/>
        </w:rPr>
        <w:t xml:space="preserve">Dit reglement is eveneens van toepassing op het gemeentelijke politiereglement of -verordening, goedgekeurd op : </w:t>
      </w:r>
    </w:p>
    <w:p w:rsidR="009A02D1" w:rsidRPr="009A02D1" w:rsidRDefault="009A02D1" w:rsidP="009A02D1">
      <w:pPr>
        <w:pStyle w:val="Default"/>
        <w:rPr>
          <w:rFonts w:asciiTheme="minorHAnsi" w:hAnsiTheme="minorHAnsi" w:cstheme="minorHAnsi"/>
          <w:b/>
          <w:bCs/>
          <w:sz w:val="22"/>
          <w:szCs w:val="22"/>
        </w:rPr>
      </w:pP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23 juni 1980 houdende de politieverordening tot regeling van de gelegenheidstoestanden betreffende de snelheids- en sportwedstrijden op de openbare weg;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27 april 1983 houdende de politieverordening op de rondzwervende honden;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27 juni 1986 houdende de politieverordening op het uitvliegen van duiven gedurende prijsvluchten;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24 juni 1992 houdende de politieverordening ter bestrijding van de geluidshinder;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27 februari 2002 houdende het toegankelijkheidsreglement op de openbare bossen, eigendom van de gemeente; </w:t>
      </w:r>
    </w:p>
    <w:p w:rsidR="009A02D1" w:rsidRPr="009A02D1" w:rsidRDefault="009A02D1" w:rsidP="009A02D1">
      <w:pPr>
        <w:pStyle w:val="Default"/>
        <w:spacing w:after="20"/>
        <w:rPr>
          <w:rFonts w:asciiTheme="minorHAnsi" w:hAnsiTheme="minorHAnsi" w:cstheme="minorHAnsi"/>
          <w:sz w:val="22"/>
          <w:szCs w:val="22"/>
        </w:rPr>
      </w:pPr>
      <w:r w:rsidRPr="009A02D1">
        <w:rPr>
          <w:rFonts w:asciiTheme="minorHAnsi" w:hAnsiTheme="minorHAnsi" w:cstheme="minorHAnsi"/>
          <w:sz w:val="22"/>
          <w:szCs w:val="22"/>
        </w:rPr>
        <w:t xml:space="preserve">- de gemeenteraad van 25 mei 2005 houdende de politieverordening op de begraafplaatsen;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 de gemeenteraad van 26 januari 2005 houdende het politiereglement betreffende de </w:t>
      </w:r>
      <w:proofErr w:type="spellStart"/>
      <w:r w:rsidRPr="009A02D1">
        <w:rPr>
          <w:rFonts w:asciiTheme="minorHAnsi" w:hAnsiTheme="minorHAnsi" w:cstheme="minorHAnsi"/>
          <w:sz w:val="22"/>
          <w:szCs w:val="22"/>
        </w:rPr>
        <w:t>ophaling</w:t>
      </w:r>
      <w:proofErr w:type="spellEnd"/>
      <w:r w:rsidRPr="009A02D1">
        <w:rPr>
          <w:rFonts w:asciiTheme="minorHAnsi" w:hAnsiTheme="minorHAnsi" w:cstheme="minorHAnsi"/>
          <w:sz w:val="22"/>
          <w:szCs w:val="22"/>
        </w:rPr>
        <w:t xml:space="preserve"> van huishoudelijke afvalstoffen</w:t>
      </w:r>
      <w:r w:rsidRPr="009A02D1">
        <w:rPr>
          <w:rFonts w:asciiTheme="minorHAnsi" w:hAnsiTheme="minorHAnsi" w:cstheme="minorHAnsi"/>
          <w:b/>
          <w:bCs/>
          <w:sz w:val="22"/>
          <w:szCs w:val="22"/>
        </w:rPr>
        <w:t xml:space="preserve">. </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De in deze reglementen opgesomde inbreuken waarop een politiestraf werd bepaald, kunnen voortaan gestraft worden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b/>
          <w:bCs/>
          <w:sz w:val="22"/>
          <w:szCs w:val="22"/>
          <w:u w:val="single"/>
        </w:rPr>
      </w:pPr>
      <w:r>
        <w:rPr>
          <w:rFonts w:asciiTheme="minorHAnsi" w:hAnsiTheme="minorHAnsi" w:cstheme="minorHAnsi"/>
          <w:b/>
          <w:bCs/>
          <w:sz w:val="22"/>
          <w:szCs w:val="22"/>
          <w:u w:val="single"/>
        </w:rPr>
        <w:t>BEPALINGEN UIT TITEL X STRAFWETBOEK</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 2. </w:t>
      </w:r>
      <w:r w:rsidRPr="009A02D1">
        <w:rPr>
          <w:rFonts w:asciiTheme="minorHAnsi" w:hAnsiTheme="minorHAnsi" w:cstheme="minorHAnsi"/>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1° Zij die nalaten de straten of doorgangen te reinigen in de gemeente.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2° Zij die buiten noodzaak of zonder verlof van de bevoegde overheid, straten, pleinen of enig ander deel van de openbare weg belemmeren, hetzij door er materialen, steigers of om het even welk andere voorwerpen achter te laten, hetzij door er uitgravingen te doen.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3° Zij die nalaten of weigeren wetten, besluiten of verordeningen op de wegen na te komen.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4° Zij die nalaten of weigeren gehoor te geven aan de aanmaning van de administratieve overheid om gebouwen die bouwvallig zijn, te herstellen of te slopen.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5° Zij die voorwerpen op de openbare weg neerwerpen, plaatsen of achterlaten, die door hun val of door ongezonde uitwasemingen kunnen schaden.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6° Zij die op onvoorzichtige wijze enig voorwerp op iemand werpen, dat hem kan hinderen of bevuilen. </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7° zij die stenen of andere harde lichamen, of andere voorwerpen die kunnen bevuilen of beschadigen, tegen voertuigen, huizen, gebouwen en afsluitingen van een ander werpen, of in tuinen en besloten erven; </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 3. </w:t>
      </w:r>
      <w:r w:rsidRPr="009A02D1">
        <w:rPr>
          <w:rFonts w:asciiTheme="minorHAnsi" w:hAnsiTheme="minorHAnsi" w:cstheme="minorHAnsi"/>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1° Zij die zonder daartoe gerechtigd te zijn op andermans grond komen, of erover gaan of hun honden erover doen lopen, indien de grond is gereedgemaakt of bezaaid, of ten tijde dat die grond bezet is met graan op de halm, met druiven of andere voortbrengsels, die rijp of bijna rijp zijn.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2° zij die paarden, trek-, last- of rijdieren, die aan hun zorg zijn toevertrouwd, in een bewoonde plaats doen of laten binnendringen;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3° zij die kwaadaardige of woeste dieren, die onder hun bewaring staan, laten rondzwerven; </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lastRenderedPageBreak/>
        <w:t xml:space="preserve">4° zij die hun honden aanhitsen of niet terughouden, wanneer deze voorbijgangers aanvallen of vervolgen, zelfs als er geen kwaad of schade uit volgt; </w:t>
      </w:r>
    </w:p>
    <w:p w:rsidR="009A02D1" w:rsidRPr="009A02D1" w:rsidRDefault="009A02D1" w:rsidP="009A02D1">
      <w:pPr>
        <w:pStyle w:val="Default"/>
        <w:rPr>
          <w:rFonts w:asciiTheme="minorHAnsi" w:hAnsiTheme="minorHAnsi" w:cstheme="minorHAnsi"/>
          <w:sz w:val="22"/>
          <w:szCs w:val="22"/>
        </w:rPr>
      </w:pP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b/>
          <w:bCs/>
          <w:sz w:val="22"/>
          <w:szCs w:val="22"/>
        </w:rPr>
        <w:t xml:space="preserve">Art. 4. </w:t>
      </w:r>
      <w:r w:rsidRPr="009A02D1">
        <w:rPr>
          <w:rFonts w:asciiTheme="minorHAnsi" w:hAnsiTheme="minorHAnsi" w:cstheme="minorHAnsi"/>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sz w:val="22"/>
          <w:szCs w:val="22"/>
        </w:rPr>
      </w:pP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1° zij die, buiten de gevallen omschreven in boek II titel IX, hoofdstuk III van het strafwetboek andermans roerende eigendommen opzettelijk beschadigen of vernielen; </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2° zij die de dood of een zware verwonding van dieren of vee, aan een ander toebehorend, veroorzaken door het laten rondzwerven van kwaadaardige of woeste dieren; </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3° zij die door onvoorzichtigheid of gebrek aan voorzorg onopzettelijk dezelfde schade veroorzaken door het werpen van harde lichamen of van om het even welke stoffen;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4° zij die dezelfde ongevallen veroorzaken door ouderdom, bouwvalligheid, gebrek aan herstelling of onderhoud van huizen of gebouwen </w:t>
      </w:r>
      <w:r w:rsidRPr="009A02D1">
        <w:rPr>
          <w:rFonts w:asciiTheme="minorHAnsi" w:hAnsiTheme="minorHAnsi" w:cstheme="minorHAnsi"/>
          <w:color w:val="auto"/>
          <w:sz w:val="22"/>
          <w:szCs w:val="22"/>
        </w:rPr>
        <w:t>4° zij die dezelfde ongevallen veroorzaken door ouderdom, bouwvalligheid, gebrek aan herstelling of o</w:t>
      </w:r>
      <w:r>
        <w:rPr>
          <w:rFonts w:asciiTheme="minorHAnsi" w:hAnsiTheme="minorHAnsi" w:cstheme="minorHAnsi"/>
          <w:color w:val="auto"/>
          <w:sz w:val="22"/>
          <w:szCs w:val="22"/>
        </w:rPr>
        <w:t>nderhoud van huizen of gebouwen;</w:t>
      </w:r>
    </w:p>
    <w:p w:rsidR="009A02D1" w:rsidRPr="009A02D1" w:rsidRDefault="009A02D1" w:rsidP="009A02D1">
      <w:pPr>
        <w:pStyle w:val="Default"/>
        <w:rPr>
          <w:rFonts w:asciiTheme="minorHAnsi" w:hAnsiTheme="minorHAnsi" w:cstheme="minorHAnsi"/>
          <w:color w:val="auto"/>
          <w:sz w:val="22"/>
          <w:szCs w:val="22"/>
        </w:rPr>
      </w:pP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 xml:space="preserve">Art. 5. </w:t>
      </w:r>
      <w:r w:rsidRPr="009A02D1">
        <w:rPr>
          <w:rFonts w:asciiTheme="minorHAnsi" w:hAnsiTheme="minorHAnsi" w:cstheme="minorHAnsi"/>
          <w:color w:val="auto"/>
          <w:sz w:val="22"/>
          <w:szCs w:val="22"/>
        </w:rPr>
        <w:t xml:space="preserve">Kunnen worden gestraft met een administratieve geldboete van maximum 250 euro: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1° zij die afsluitingen, uit welke materialen ook gemaakt, opzettelijk beschadigen; </w:t>
      </w: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2° daders van feitelijkheden of lichte gewelddaden, mits zij niemand gewond of geslagen hebben en mits de feitelijkheden niet tot de klasse van de beledigingen behoren; in het bijzonder zij die opzettelijk, doch zonder het oogmerk om te beledigen, enig voorwerp op iemand werpen dat hem kan hinderen of bevuilen;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3° zij die tegen gestelde lichamen of tegen bijzondere personen andere beledigingen richten dan in boek II, titel VIII, hoofdstuk V, van het Strafwetboek.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b/>
          <w:bCs/>
          <w:color w:val="auto"/>
          <w:sz w:val="22"/>
          <w:szCs w:val="22"/>
          <w:u w:val="single"/>
        </w:rPr>
      </w:pPr>
      <w:r w:rsidRPr="009A02D1">
        <w:rPr>
          <w:rFonts w:asciiTheme="minorHAnsi" w:hAnsiTheme="minorHAnsi" w:cstheme="minorHAnsi"/>
          <w:b/>
          <w:bCs/>
          <w:color w:val="auto"/>
          <w:sz w:val="22"/>
          <w:szCs w:val="22"/>
          <w:u w:val="single"/>
        </w:rPr>
        <w:t xml:space="preserve">Affiches en graffiti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 xml:space="preserve">Art. 6. </w:t>
      </w:r>
      <w:r w:rsidRPr="009A02D1">
        <w:rPr>
          <w:rFonts w:asciiTheme="minorHAnsi" w:hAnsiTheme="minorHAnsi" w:cstheme="minorHAnsi"/>
          <w:color w:val="auto"/>
          <w:sz w:val="22"/>
          <w:szCs w:val="22"/>
        </w:rPr>
        <w:t xml:space="preserve">Aanplakbrieven, plakkaten of spandoeken mogen slechts op die plaatsen van de openbare weg aangebracht worden, aangeduid door de gemeentelijke overheid.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De aanplakkers moeten in het bezit zijn van een toelating tot aanplakken, afgeleverd door de burgemeester en dienen deze toelating bij zich te hebben. Zij moet vertoond worden op verzoek van de politie of de gemachtigde ambtenaar. Voor het aanbrengen van een aanplakbiljet, moet vooraf een exemplaar voorgelegd worden aan de bevoegde dienst van het gemeentebestuur en moeten de plaatsen waar het aanbrengen ervan beoogd wordt, medegedeeld worden. Op iedere plaats in open lucht, zichtbaar vanaf de openbare weg, mogen enkel die aanplakbiljetten aangebracht worden, waarop de zegel van het gemeentebestuur voorkomt.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De bepalingen van huidig artikel zijn niet van toepassing op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aanplakbiljetten die betrekking hebben op openbare verkopen, de verkoop en het verhuren van gebouwen, de voorstellingen, de concerten, vermakelijkheden en allerhande vergaderingen, voor zover hun oppervlakte geen 2 m² overschrijdt en dat zij geplaatst zijn op het gebouw waar de gebeurtenis plaatsvindt, tijdens de maand die eraan voorafgaat;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aanplakbiljetten aangeplakt door de Staat, de gewesten, de gemeenschappen, de provincies, de gemeenten, de autonome provinciebedrijven, de autonome gemeentebedrijven, de polders en wateringen en de openbare instellingen; de plakbrieven van het Nationaal Instituut voor oorlogsinvaliden, oud-strijders en oorlogsslachtoffers;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de plakbrieven in kieszaken;</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plakbrieven van de bedienaars der erediensten erkend door de Staat, betreffende de oefeningen, plechtigheden en diensten van de eredienst; </w:t>
      </w:r>
    </w:p>
    <w:p w:rsidR="009A02D1" w:rsidRPr="009A02D1" w:rsidRDefault="009A02D1" w:rsidP="009A02D1">
      <w:pPr>
        <w:pStyle w:val="Default"/>
        <w:spacing w:after="37"/>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de plakbrieven van de door de Vlaamse Huisvestingsmaatschappij, de Vlaamse Landmaatschappij erkende maatschappijen, de plakbrieven van het Woningfonds van de Bond der Kroostrijke Gezinnen </w:t>
      </w:r>
      <w:r w:rsidRPr="009A02D1">
        <w:rPr>
          <w:rFonts w:asciiTheme="minorHAnsi" w:hAnsiTheme="minorHAnsi" w:cstheme="minorHAnsi"/>
          <w:color w:val="auto"/>
          <w:sz w:val="22"/>
          <w:szCs w:val="22"/>
        </w:rPr>
        <w:lastRenderedPageBreak/>
        <w:t xml:space="preserve">van België, het Vlaamse Woningfonds van de Grote Gezinnen; de plakbrieven van het Europees Centrum voor Vermiste en Seksueel Uitgebuite Kinderen – België – Stichting naar Belgisch recht, en die van de verenigingen die actief zijn bij de opsporing van verdwenen kinderen of in strijd tegen de seksuele uitbuiting van kinderen, wanneer zij handelen in overleg met of op verzoek van het genoemde centrum; </w:t>
      </w:r>
    </w:p>
    <w:p w:rsidR="009A02D1" w:rsidRPr="009A02D1" w:rsidRDefault="009A02D1" w:rsidP="009A02D1">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Pr="009A02D1">
        <w:rPr>
          <w:rFonts w:asciiTheme="minorHAnsi" w:hAnsiTheme="minorHAnsi" w:cstheme="minorHAnsi"/>
          <w:color w:val="auto"/>
          <w:sz w:val="22"/>
          <w:szCs w:val="22"/>
        </w:rPr>
        <w:t xml:space="preserve">socio-culturele en politieke affichage op de door de overheid ter beschikking gestelde dragers. </w:t>
      </w:r>
    </w:p>
    <w:p w:rsidR="009A02D1" w:rsidRPr="009A02D1" w:rsidRDefault="009A02D1" w:rsidP="009A02D1">
      <w:pPr>
        <w:pStyle w:val="Default"/>
        <w:rPr>
          <w:rFonts w:asciiTheme="minorHAnsi" w:hAnsiTheme="minorHAnsi" w:cstheme="minorHAnsi"/>
          <w:color w:val="auto"/>
          <w:sz w:val="22"/>
          <w:szCs w:val="22"/>
        </w:rPr>
      </w:pP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 xml:space="preserve">Art. 7. </w:t>
      </w:r>
      <w:r w:rsidRPr="009A02D1">
        <w:rPr>
          <w:rFonts w:asciiTheme="minorHAnsi" w:hAnsiTheme="minorHAnsi" w:cstheme="minorHAnsi"/>
          <w:color w:val="auto"/>
          <w:sz w:val="22"/>
          <w:szCs w:val="22"/>
        </w:rPr>
        <w:t xml:space="preserve">Aanplakbrieven, plakkaten of spandoeken die niet conform het vorig artikel werden aangebracht, dienen op het eerste politiebevel verwijderd te worden. </w:t>
      </w:r>
    </w:p>
    <w:p w:rsidR="009A02D1" w:rsidRP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Ook de opschriften, affiches, beeld- en fotografische voorstellingen, vlugschriften, plakbriefjes, zelfklevers, tags of graffiti die aangebracht worden op de openbare weg, op bomen, aanplantingen, plakborden, voor- en zijgevels, muren, omheiningen, pijlers, palen, zuilen, bouwwerken, monumenten en andere langs de openbare weg of in de onmiddellijke nabijheid liggende opstanden, op andere plaatsen dan die welke door de gemeenteoverheid tot aanplakking bestemd zijn of vooraf en schriftelijk werden vergund door de eigenaar of door de gebruiksgerechtigde (voor zover de eigenaar eveneens zijn akkoord vooraf en schriftelijk heeft gegeven), dienen op het eerste politiebevel verwijderd te worden. </w:t>
      </w: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color w:val="auto"/>
          <w:sz w:val="22"/>
          <w:szCs w:val="22"/>
        </w:rPr>
        <w:t xml:space="preserve">Als de daders van de in onderhavig artikel beschreven feiten nalaten aan het politiebevel gevolg te geven, zal de gemeente ambtshalve overgaan tot de verwijdering, op kosten en risico van de overtreder. </w:t>
      </w:r>
    </w:p>
    <w:p w:rsidR="009A02D1" w:rsidRPr="009A02D1" w:rsidRDefault="009A02D1" w:rsidP="009A02D1">
      <w:pPr>
        <w:pStyle w:val="Default"/>
        <w:rPr>
          <w:rFonts w:asciiTheme="minorHAnsi" w:hAnsiTheme="minorHAnsi" w:cstheme="minorHAnsi"/>
          <w:color w:val="auto"/>
          <w:sz w:val="22"/>
          <w:szCs w:val="22"/>
        </w:rPr>
      </w:pPr>
    </w:p>
    <w:p w:rsidR="009A02D1" w:rsidRDefault="009A02D1" w:rsidP="009A02D1">
      <w:pPr>
        <w:pStyle w:val="Default"/>
        <w:rPr>
          <w:rFonts w:asciiTheme="minorHAnsi" w:hAnsiTheme="minorHAnsi" w:cstheme="minorHAnsi"/>
          <w:color w:val="auto"/>
          <w:sz w:val="22"/>
          <w:szCs w:val="22"/>
        </w:rPr>
      </w:pPr>
      <w:r w:rsidRPr="009A02D1">
        <w:rPr>
          <w:rFonts w:asciiTheme="minorHAnsi" w:hAnsiTheme="minorHAnsi" w:cstheme="minorHAnsi"/>
          <w:b/>
          <w:bCs/>
          <w:color w:val="auto"/>
          <w:sz w:val="22"/>
          <w:szCs w:val="22"/>
        </w:rPr>
        <w:t>Art. 8</w:t>
      </w:r>
      <w:r w:rsidRPr="009A02D1">
        <w:rPr>
          <w:rFonts w:asciiTheme="minorHAnsi" w:hAnsiTheme="minorHAnsi" w:cstheme="minorHAnsi"/>
          <w:color w:val="auto"/>
          <w:sz w:val="22"/>
          <w:szCs w:val="22"/>
        </w:rPr>
        <w:t xml:space="preserve">. Kunnen worden gestraft met een administratieve geldboete van maximum 250 euro, zij die wettig aangebrachte aanplakbiljetten kwaadwillig aftrekken, scheuren, bevuilen of bedekken. </w:t>
      </w:r>
    </w:p>
    <w:p w:rsidR="00941A4D" w:rsidRDefault="00941A4D" w:rsidP="009A02D1">
      <w:pPr>
        <w:pStyle w:val="Default"/>
        <w:rPr>
          <w:rFonts w:asciiTheme="minorHAnsi" w:hAnsiTheme="minorHAnsi" w:cstheme="minorHAnsi"/>
          <w:color w:val="auto"/>
          <w:sz w:val="22"/>
          <w:szCs w:val="22"/>
        </w:rPr>
      </w:pPr>
    </w:p>
    <w:p w:rsidR="00941A4D" w:rsidRPr="00620E60" w:rsidRDefault="00941A4D" w:rsidP="009A02D1">
      <w:pPr>
        <w:pStyle w:val="Default"/>
        <w:rPr>
          <w:rFonts w:asciiTheme="minorHAnsi" w:hAnsiTheme="minorHAnsi" w:cstheme="minorHAnsi"/>
          <w:color w:val="auto"/>
          <w:sz w:val="22"/>
          <w:szCs w:val="22"/>
          <w:highlight w:val="yellow"/>
          <w:u w:val="single"/>
        </w:rPr>
      </w:pPr>
      <w:r>
        <w:rPr>
          <w:rFonts w:asciiTheme="minorHAnsi" w:hAnsiTheme="minorHAnsi" w:cstheme="minorHAnsi"/>
          <w:color w:val="auto"/>
          <w:sz w:val="22"/>
          <w:szCs w:val="22"/>
        </w:rPr>
        <w:tab/>
      </w:r>
      <w:r w:rsidRPr="00620E60">
        <w:rPr>
          <w:rFonts w:asciiTheme="minorHAnsi" w:hAnsiTheme="minorHAnsi" w:cstheme="minorHAnsi"/>
          <w:color w:val="auto"/>
          <w:sz w:val="22"/>
          <w:szCs w:val="22"/>
          <w:highlight w:val="yellow"/>
          <w:u w:val="single"/>
        </w:rPr>
        <w:t>Afficheringsplicht</w:t>
      </w:r>
    </w:p>
    <w:p w:rsidR="00941A4D" w:rsidRPr="00620E60" w:rsidRDefault="00941A4D" w:rsidP="009A02D1">
      <w:pPr>
        <w:pStyle w:val="Default"/>
        <w:rPr>
          <w:rFonts w:asciiTheme="minorHAnsi" w:hAnsiTheme="minorHAnsi" w:cstheme="minorHAnsi"/>
          <w:color w:val="auto"/>
          <w:sz w:val="22"/>
          <w:szCs w:val="22"/>
          <w:highlight w:val="yellow"/>
        </w:rPr>
      </w:pPr>
    </w:p>
    <w:p w:rsidR="00941A4D" w:rsidRPr="00620E60" w:rsidRDefault="00941A4D" w:rsidP="00941A4D">
      <w:pPr>
        <w:pStyle w:val="Default"/>
        <w:rPr>
          <w:rFonts w:asciiTheme="minorHAnsi" w:hAnsiTheme="minorHAnsi" w:cstheme="minorHAnsi"/>
          <w:color w:val="auto"/>
          <w:sz w:val="22"/>
          <w:szCs w:val="22"/>
          <w:highlight w:val="yellow"/>
        </w:rPr>
      </w:pPr>
      <w:r w:rsidRPr="00620E60">
        <w:rPr>
          <w:rFonts w:asciiTheme="minorHAnsi" w:hAnsiTheme="minorHAnsi" w:cstheme="minorHAnsi"/>
          <w:b/>
          <w:color w:val="auto"/>
          <w:sz w:val="22"/>
          <w:szCs w:val="22"/>
          <w:highlight w:val="yellow"/>
        </w:rPr>
        <w:t>Art. 9</w:t>
      </w:r>
      <w:r w:rsidRPr="00620E60">
        <w:rPr>
          <w:rFonts w:asciiTheme="minorHAnsi" w:hAnsiTheme="minorHAnsi" w:cstheme="minorHAnsi"/>
          <w:b/>
          <w:color w:val="auto"/>
          <w:sz w:val="22"/>
          <w:szCs w:val="22"/>
          <w:highlight w:val="yellow"/>
        </w:rPr>
        <w:t>.</w:t>
      </w:r>
      <w:r w:rsidRPr="00620E60">
        <w:rPr>
          <w:rFonts w:asciiTheme="minorHAnsi" w:hAnsiTheme="minorHAnsi" w:cstheme="minorHAnsi"/>
          <w:color w:val="auto"/>
          <w:sz w:val="22"/>
          <w:szCs w:val="22"/>
          <w:highlight w:val="yellow"/>
        </w:rPr>
        <w:t xml:space="preserve"> Overeenkomstig artikel 4 van het Vlaams Woninghuurdecreet, wordt bij het verhuren van een goed dat bestemd is voor bewoning in de ruime betekenis, in elke officiële of publieke mededeling minstens het bedrag van de gevraagde huurprijs en van de kosten en lasten vermeld.</w:t>
      </w:r>
    </w:p>
    <w:p w:rsidR="00E57216" w:rsidRPr="00620E60" w:rsidRDefault="00E57216" w:rsidP="00941A4D">
      <w:pPr>
        <w:pStyle w:val="Default"/>
        <w:rPr>
          <w:rFonts w:asciiTheme="minorHAnsi" w:hAnsiTheme="minorHAnsi" w:cstheme="minorHAnsi"/>
          <w:color w:val="auto"/>
          <w:sz w:val="22"/>
          <w:szCs w:val="22"/>
          <w:highlight w:val="yellow"/>
        </w:rPr>
      </w:pPr>
    </w:p>
    <w:p w:rsidR="009A02D1" w:rsidRDefault="00E57216" w:rsidP="00941A4D">
      <w:pPr>
        <w:pStyle w:val="Default"/>
        <w:rPr>
          <w:rFonts w:asciiTheme="minorHAnsi" w:hAnsiTheme="minorHAnsi" w:cstheme="minorHAnsi"/>
          <w:color w:val="auto"/>
          <w:sz w:val="22"/>
          <w:szCs w:val="22"/>
        </w:rPr>
      </w:pPr>
      <w:r w:rsidRPr="00620E60">
        <w:rPr>
          <w:rFonts w:asciiTheme="minorHAnsi" w:hAnsiTheme="minorHAnsi" w:cstheme="minorHAnsi"/>
          <w:b/>
          <w:color w:val="auto"/>
          <w:sz w:val="22"/>
          <w:szCs w:val="22"/>
          <w:highlight w:val="yellow"/>
        </w:rPr>
        <w:t>Art. 10</w:t>
      </w:r>
      <w:r w:rsidR="00941A4D" w:rsidRPr="00620E60">
        <w:rPr>
          <w:rFonts w:asciiTheme="minorHAnsi" w:hAnsiTheme="minorHAnsi" w:cstheme="minorHAnsi"/>
          <w:b/>
          <w:color w:val="auto"/>
          <w:sz w:val="22"/>
          <w:szCs w:val="22"/>
          <w:highlight w:val="yellow"/>
        </w:rPr>
        <w:t>.</w:t>
      </w:r>
      <w:r w:rsidR="00941A4D" w:rsidRPr="00620E60">
        <w:rPr>
          <w:rFonts w:asciiTheme="minorHAnsi" w:hAnsiTheme="minorHAnsi" w:cstheme="minorHAnsi"/>
          <w:color w:val="auto"/>
          <w:sz w:val="22"/>
          <w:szCs w:val="22"/>
          <w:highlight w:val="yellow"/>
        </w:rPr>
        <w:t xml:space="preserve"> Het niet of het onvolledig naleven door de verhuurder of zijn gevolmachtigde van de verplichting, vermeld in artikel 4 van het Vlaams W</w:t>
      </w:r>
      <w:r w:rsidRPr="00620E60">
        <w:rPr>
          <w:rFonts w:asciiTheme="minorHAnsi" w:hAnsiTheme="minorHAnsi" w:cstheme="minorHAnsi"/>
          <w:color w:val="auto"/>
          <w:sz w:val="22"/>
          <w:szCs w:val="22"/>
          <w:highlight w:val="yellow"/>
        </w:rPr>
        <w:t>oninghuurdecreet en in artikel 9</w:t>
      </w:r>
      <w:r w:rsidR="00941A4D" w:rsidRPr="00620E60">
        <w:rPr>
          <w:rFonts w:asciiTheme="minorHAnsi" w:hAnsiTheme="minorHAnsi" w:cstheme="minorHAnsi"/>
          <w:color w:val="auto"/>
          <w:sz w:val="22"/>
          <w:szCs w:val="22"/>
          <w:highlight w:val="yellow"/>
        </w:rPr>
        <w:t>, wordt bestraft met een administratieve geldboete tot maximum 250 euro.</w:t>
      </w:r>
    </w:p>
    <w:p w:rsidR="00941A4D" w:rsidRDefault="00941A4D" w:rsidP="00941A4D">
      <w:pPr>
        <w:pStyle w:val="Default"/>
        <w:rPr>
          <w:rFonts w:asciiTheme="minorHAnsi" w:hAnsiTheme="minorHAnsi" w:cstheme="minorHAnsi"/>
          <w:color w:val="auto"/>
          <w:sz w:val="22"/>
          <w:szCs w:val="22"/>
        </w:rPr>
      </w:pPr>
    </w:p>
    <w:p w:rsidR="009A02D1" w:rsidRDefault="009A02D1" w:rsidP="009A02D1">
      <w:pPr>
        <w:pStyle w:val="Default"/>
        <w:rPr>
          <w:rFonts w:asciiTheme="minorHAnsi" w:hAnsiTheme="minorHAnsi" w:cstheme="minorHAnsi"/>
          <w:b/>
          <w:sz w:val="22"/>
          <w:szCs w:val="22"/>
          <w:u w:val="single"/>
        </w:rPr>
      </w:pPr>
      <w:r w:rsidRPr="009A02D1">
        <w:rPr>
          <w:rFonts w:asciiTheme="minorHAnsi" w:hAnsiTheme="minorHAnsi" w:cstheme="minorHAnsi"/>
          <w:b/>
          <w:sz w:val="22"/>
          <w:szCs w:val="22"/>
          <w:u w:val="single"/>
        </w:rPr>
        <w:t>BIJZONDERE BEPALINGEN UIT HET STRAFWETBOEK</w:t>
      </w:r>
    </w:p>
    <w:p w:rsidR="00E57216" w:rsidRPr="009A02D1" w:rsidRDefault="00E57216" w:rsidP="009A02D1">
      <w:pPr>
        <w:pStyle w:val="Default"/>
        <w:rPr>
          <w:rFonts w:asciiTheme="minorHAnsi" w:hAnsiTheme="minorHAnsi" w:cstheme="minorHAnsi"/>
          <w:b/>
          <w:sz w:val="22"/>
          <w:szCs w:val="22"/>
          <w:u w:val="single"/>
        </w:rPr>
      </w:pPr>
    </w:p>
    <w:p w:rsidR="009A02D1" w:rsidRPr="009A02D1" w:rsidRDefault="00E57216" w:rsidP="009A02D1">
      <w:pPr>
        <w:pStyle w:val="Default"/>
        <w:rPr>
          <w:rFonts w:asciiTheme="minorHAnsi" w:hAnsiTheme="minorHAnsi" w:cstheme="minorHAnsi"/>
          <w:sz w:val="22"/>
          <w:szCs w:val="22"/>
        </w:rPr>
      </w:pPr>
      <w:r w:rsidRPr="00E57216">
        <w:rPr>
          <w:rFonts w:asciiTheme="minorHAnsi" w:hAnsiTheme="minorHAnsi" w:cstheme="minorHAnsi"/>
          <w:b/>
          <w:sz w:val="22"/>
          <w:szCs w:val="22"/>
        </w:rPr>
        <w:t xml:space="preserve">Art. </w:t>
      </w:r>
      <w:r w:rsidRPr="00620E60">
        <w:rPr>
          <w:rFonts w:asciiTheme="minorHAnsi" w:hAnsiTheme="minorHAnsi" w:cstheme="minorHAnsi"/>
          <w:b/>
          <w:sz w:val="22"/>
          <w:szCs w:val="22"/>
          <w:highlight w:val="yellow"/>
        </w:rPr>
        <w:t>11</w:t>
      </w:r>
      <w:r w:rsidR="009A02D1" w:rsidRPr="00E57216">
        <w:rPr>
          <w:rFonts w:asciiTheme="minorHAnsi" w:hAnsiTheme="minorHAnsi" w:cstheme="minorHAnsi"/>
          <w:b/>
          <w:sz w:val="22"/>
          <w:szCs w:val="22"/>
        </w:rPr>
        <w:t>.</w:t>
      </w:r>
      <w:r w:rsidR="009A02D1" w:rsidRPr="009A02D1">
        <w:rPr>
          <w:rFonts w:asciiTheme="minorHAnsi" w:hAnsiTheme="minorHAnsi" w:cstheme="minorHAnsi"/>
          <w:sz w:val="22"/>
          <w:szCs w:val="22"/>
        </w:rPr>
        <w:t xml:space="preserve"> Onderstaande gedragingen, zoals beschreven in het strafwetboek, kun</w:t>
      </w:r>
      <w:r>
        <w:rPr>
          <w:rFonts w:asciiTheme="minorHAnsi" w:hAnsiTheme="minorHAnsi" w:cstheme="minorHAnsi"/>
          <w:sz w:val="22"/>
          <w:szCs w:val="22"/>
        </w:rPr>
        <w:t xml:space="preserve">nen, mits inachtneming van </w:t>
      </w:r>
      <w:r w:rsidR="009A02D1" w:rsidRPr="009A02D1">
        <w:rPr>
          <w:rFonts w:asciiTheme="minorHAnsi" w:hAnsiTheme="minorHAnsi" w:cstheme="minorHAnsi"/>
          <w:sz w:val="22"/>
          <w:szCs w:val="22"/>
        </w:rPr>
        <w:t>art. 119bis, §8 NGW, bestraft worden met de respectievelijke straffen bep</w:t>
      </w:r>
      <w:r>
        <w:rPr>
          <w:rFonts w:asciiTheme="minorHAnsi" w:hAnsiTheme="minorHAnsi" w:cstheme="minorHAnsi"/>
          <w:sz w:val="22"/>
          <w:szCs w:val="22"/>
        </w:rPr>
        <w:t xml:space="preserve">aald in het strafwetboek of met </w:t>
      </w:r>
      <w:r w:rsidR="009A02D1" w:rsidRPr="009A02D1">
        <w:rPr>
          <w:rFonts w:asciiTheme="minorHAnsi" w:hAnsiTheme="minorHAnsi" w:cstheme="minorHAnsi"/>
          <w:sz w:val="22"/>
          <w:szCs w:val="22"/>
        </w:rPr>
        <w:t>een administratieve geldboete van maximum 250 euro.</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 xml:space="preserve">Vernielen of beschadigen van monumenten, standbeelden, kunstvoorwerpen (art. 526 </w:t>
      </w:r>
      <w:proofErr w:type="spellStart"/>
      <w:r w:rsidR="009A02D1" w:rsidRPr="009A02D1">
        <w:rPr>
          <w:rFonts w:asciiTheme="minorHAnsi" w:hAnsiTheme="minorHAnsi" w:cstheme="minorHAnsi"/>
          <w:sz w:val="22"/>
          <w:szCs w:val="22"/>
        </w:rPr>
        <w:t>Sw</w:t>
      </w:r>
      <w:proofErr w:type="spellEnd"/>
      <w:r w:rsidR="009A02D1" w:rsidRPr="009A02D1">
        <w:rPr>
          <w:rFonts w:asciiTheme="minorHAnsi" w:hAnsiTheme="minorHAnsi" w:cstheme="minorHAnsi"/>
          <w:sz w:val="22"/>
          <w:szCs w:val="22"/>
        </w:rPr>
        <w:t>);</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 xml:space="preserve">Kwaadwillig bomen omhakken ( art. 537 </w:t>
      </w:r>
      <w:proofErr w:type="spellStart"/>
      <w:r w:rsidR="009A02D1" w:rsidRPr="009A02D1">
        <w:rPr>
          <w:rFonts w:asciiTheme="minorHAnsi" w:hAnsiTheme="minorHAnsi" w:cstheme="minorHAnsi"/>
          <w:sz w:val="22"/>
          <w:szCs w:val="22"/>
        </w:rPr>
        <w:t>Sw</w:t>
      </w:r>
      <w:proofErr w:type="spellEnd"/>
      <w:r w:rsidR="009A02D1" w:rsidRPr="009A02D1">
        <w:rPr>
          <w:rFonts w:asciiTheme="minorHAnsi" w:hAnsiTheme="minorHAnsi" w:cstheme="minorHAnsi"/>
          <w:sz w:val="22"/>
          <w:szCs w:val="22"/>
        </w:rPr>
        <w:t xml:space="preserve"> );</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Zij die, buiten de gevallen omschreven in boek II, titel IX, hoofdstuk III van het strafwetboek</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andermans roerende eigendommen opzettelijk beschadigen of vernielen (art. 559,1 </w:t>
      </w:r>
      <w:proofErr w:type="spellStart"/>
      <w:r w:rsidRPr="009A02D1">
        <w:rPr>
          <w:rFonts w:asciiTheme="minorHAnsi" w:hAnsiTheme="minorHAnsi" w:cstheme="minorHAnsi"/>
          <w:sz w:val="22"/>
          <w:szCs w:val="22"/>
        </w:rPr>
        <w:t>Sw</w:t>
      </w:r>
      <w:proofErr w:type="spellEnd"/>
      <w:r w:rsidRPr="009A02D1">
        <w:rPr>
          <w:rFonts w:asciiTheme="minorHAnsi" w:hAnsiTheme="minorHAnsi" w:cstheme="minorHAnsi"/>
          <w:sz w:val="22"/>
          <w:szCs w:val="22"/>
        </w:rPr>
        <w:t>);</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 xml:space="preserve">Beschadiging van landelijke of stedelijke afsluitingen (art. 563,2 </w:t>
      </w:r>
      <w:proofErr w:type="spellStart"/>
      <w:r w:rsidR="009A02D1" w:rsidRPr="009A02D1">
        <w:rPr>
          <w:rFonts w:asciiTheme="minorHAnsi" w:hAnsiTheme="minorHAnsi" w:cstheme="minorHAnsi"/>
          <w:sz w:val="22"/>
          <w:szCs w:val="22"/>
        </w:rPr>
        <w:t>Sw</w:t>
      </w:r>
      <w:proofErr w:type="spellEnd"/>
      <w:r w:rsidR="009A02D1" w:rsidRPr="009A02D1">
        <w:rPr>
          <w:rFonts w:asciiTheme="minorHAnsi" w:hAnsiTheme="minorHAnsi" w:cstheme="minorHAnsi"/>
          <w:sz w:val="22"/>
          <w:szCs w:val="22"/>
        </w:rPr>
        <w:t>)</w:t>
      </w: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sz w:val="22"/>
          <w:szCs w:val="22"/>
        </w:rPr>
        <w:t xml:space="preserve">- </w:t>
      </w:r>
      <w:r w:rsidR="009A02D1" w:rsidRPr="009A02D1">
        <w:rPr>
          <w:rFonts w:asciiTheme="minorHAnsi" w:hAnsiTheme="minorHAnsi" w:cstheme="minorHAnsi"/>
          <w:sz w:val="22"/>
          <w:szCs w:val="22"/>
        </w:rPr>
        <w:t>Daders van feitelijkheden of lichte gewelddaden, mits zij niemand gewond of geslagen hebben</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en mits de feitelijkheden niet tot de klasse van de beledigingen behoren; in het bijzonder zij die</w:t>
      </w:r>
    </w:p>
    <w:p w:rsidR="009A02D1" w:rsidRP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opzettelijk, doch zonder het oogmerk om te beledigen, enig voorwerp op iemand werpen dat</w:t>
      </w:r>
    </w:p>
    <w:p w:rsidR="009A02D1" w:rsidRDefault="009A02D1" w:rsidP="009A02D1">
      <w:pPr>
        <w:pStyle w:val="Default"/>
        <w:rPr>
          <w:rFonts w:asciiTheme="minorHAnsi" w:hAnsiTheme="minorHAnsi" w:cstheme="minorHAnsi"/>
          <w:sz w:val="22"/>
          <w:szCs w:val="22"/>
        </w:rPr>
      </w:pPr>
      <w:r w:rsidRPr="009A02D1">
        <w:rPr>
          <w:rFonts w:asciiTheme="minorHAnsi" w:hAnsiTheme="minorHAnsi" w:cstheme="minorHAnsi"/>
          <w:sz w:val="22"/>
          <w:szCs w:val="22"/>
        </w:rPr>
        <w:t xml:space="preserve">hem kan hinderen of bevuilen (art. 563,3 </w:t>
      </w:r>
      <w:proofErr w:type="spellStart"/>
      <w:r w:rsidRPr="009A02D1">
        <w:rPr>
          <w:rFonts w:asciiTheme="minorHAnsi" w:hAnsiTheme="minorHAnsi" w:cstheme="minorHAnsi"/>
          <w:sz w:val="22"/>
          <w:szCs w:val="22"/>
        </w:rPr>
        <w:t>Sw</w:t>
      </w:r>
      <w:proofErr w:type="spellEnd"/>
      <w:r w:rsidRPr="009A02D1">
        <w:rPr>
          <w:rFonts w:asciiTheme="minorHAnsi" w:hAnsiTheme="minorHAnsi" w:cstheme="minorHAnsi"/>
          <w:sz w:val="22"/>
          <w:szCs w:val="22"/>
        </w:rPr>
        <w:t>).</w:t>
      </w:r>
    </w:p>
    <w:p w:rsidR="00E57216" w:rsidRPr="00E57216" w:rsidRDefault="00E57216" w:rsidP="009A02D1">
      <w:pPr>
        <w:pStyle w:val="Default"/>
        <w:rPr>
          <w:rFonts w:asciiTheme="minorHAnsi" w:hAnsiTheme="minorHAnsi" w:cstheme="minorHAnsi"/>
          <w:b/>
          <w:sz w:val="22"/>
          <w:szCs w:val="22"/>
        </w:rPr>
      </w:pPr>
    </w:p>
    <w:p w:rsidR="009A02D1" w:rsidRPr="009A02D1" w:rsidRDefault="00E57216" w:rsidP="009A02D1">
      <w:pPr>
        <w:pStyle w:val="Default"/>
        <w:rPr>
          <w:rFonts w:asciiTheme="minorHAnsi" w:hAnsiTheme="minorHAnsi" w:cstheme="minorHAnsi"/>
          <w:sz w:val="22"/>
          <w:szCs w:val="22"/>
        </w:rPr>
      </w:pPr>
      <w:r>
        <w:rPr>
          <w:rFonts w:asciiTheme="minorHAnsi" w:hAnsiTheme="minorHAnsi" w:cstheme="minorHAnsi"/>
          <w:b/>
          <w:sz w:val="22"/>
          <w:szCs w:val="22"/>
        </w:rPr>
        <w:t xml:space="preserve">Art. </w:t>
      </w:r>
      <w:r w:rsidRPr="00620E60">
        <w:rPr>
          <w:rFonts w:asciiTheme="minorHAnsi" w:hAnsiTheme="minorHAnsi" w:cstheme="minorHAnsi"/>
          <w:b/>
          <w:sz w:val="22"/>
          <w:szCs w:val="22"/>
          <w:highlight w:val="yellow"/>
        </w:rPr>
        <w:t>12</w:t>
      </w:r>
      <w:r w:rsidR="009A02D1" w:rsidRPr="00E57216">
        <w:rPr>
          <w:rFonts w:asciiTheme="minorHAnsi" w:hAnsiTheme="minorHAnsi" w:cstheme="minorHAnsi"/>
          <w:b/>
          <w:sz w:val="22"/>
          <w:szCs w:val="22"/>
        </w:rPr>
        <w:t>.</w:t>
      </w:r>
      <w:r w:rsidR="009A02D1" w:rsidRPr="009A02D1">
        <w:rPr>
          <w:rFonts w:asciiTheme="minorHAnsi" w:hAnsiTheme="minorHAnsi" w:cstheme="minorHAnsi"/>
          <w:sz w:val="22"/>
          <w:szCs w:val="22"/>
        </w:rPr>
        <w:t xml:space="preserve"> De procedure verloopt overeenkomstig de bepalingen van het </w:t>
      </w:r>
      <w:r>
        <w:rPr>
          <w:rFonts w:asciiTheme="minorHAnsi" w:hAnsiTheme="minorHAnsi" w:cstheme="minorHAnsi"/>
          <w:sz w:val="22"/>
          <w:szCs w:val="22"/>
        </w:rPr>
        <w:t xml:space="preserve">reglement op de administratieve </w:t>
      </w:r>
      <w:r w:rsidR="009A02D1" w:rsidRPr="009A02D1">
        <w:rPr>
          <w:rFonts w:asciiTheme="minorHAnsi" w:hAnsiTheme="minorHAnsi" w:cstheme="minorHAnsi"/>
          <w:sz w:val="22"/>
          <w:szCs w:val="22"/>
        </w:rPr>
        <w:t>sancties vastgesteld bij gemeenteraadsbesluit van 27/04/2005.</w:t>
      </w:r>
    </w:p>
    <w:p w:rsidR="009A02D1" w:rsidRPr="009A02D1" w:rsidRDefault="00E57216" w:rsidP="009A02D1">
      <w:pPr>
        <w:pStyle w:val="Default"/>
        <w:rPr>
          <w:rFonts w:asciiTheme="minorHAnsi" w:hAnsiTheme="minorHAnsi" w:cstheme="minorHAnsi"/>
          <w:sz w:val="22"/>
          <w:szCs w:val="22"/>
        </w:rPr>
      </w:pPr>
      <w:r w:rsidRPr="00E57216">
        <w:rPr>
          <w:rFonts w:asciiTheme="minorHAnsi" w:hAnsiTheme="minorHAnsi" w:cstheme="minorHAnsi"/>
          <w:b/>
          <w:sz w:val="22"/>
          <w:szCs w:val="22"/>
        </w:rPr>
        <w:lastRenderedPageBreak/>
        <w:t xml:space="preserve">Art. </w:t>
      </w:r>
      <w:r w:rsidRPr="00620E60">
        <w:rPr>
          <w:rFonts w:asciiTheme="minorHAnsi" w:hAnsiTheme="minorHAnsi" w:cstheme="minorHAnsi"/>
          <w:b/>
          <w:sz w:val="22"/>
          <w:szCs w:val="22"/>
          <w:highlight w:val="yellow"/>
        </w:rPr>
        <w:t>13</w:t>
      </w:r>
      <w:r w:rsidR="009A02D1" w:rsidRPr="00E57216">
        <w:rPr>
          <w:rFonts w:asciiTheme="minorHAnsi" w:hAnsiTheme="minorHAnsi" w:cstheme="minorHAnsi"/>
          <w:b/>
          <w:sz w:val="22"/>
          <w:szCs w:val="22"/>
        </w:rPr>
        <w:t>.</w:t>
      </w:r>
      <w:r w:rsidR="009A02D1" w:rsidRPr="009A02D1">
        <w:rPr>
          <w:rFonts w:asciiTheme="minorHAnsi" w:hAnsiTheme="minorHAnsi" w:cstheme="minorHAnsi"/>
          <w:sz w:val="22"/>
          <w:szCs w:val="22"/>
        </w:rPr>
        <w:t xml:space="preserve"> Een afschrift van deze verordening wordt toegestuurd aan de Pr</w:t>
      </w:r>
      <w:r>
        <w:rPr>
          <w:rFonts w:asciiTheme="minorHAnsi" w:hAnsiTheme="minorHAnsi" w:cstheme="minorHAnsi"/>
          <w:sz w:val="22"/>
          <w:szCs w:val="22"/>
        </w:rPr>
        <w:t xml:space="preserve">ovinciegouverneur, de Procureur </w:t>
      </w:r>
      <w:r w:rsidR="009A02D1" w:rsidRPr="009A02D1">
        <w:rPr>
          <w:rFonts w:asciiTheme="minorHAnsi" w:hAnsiTheme="minorHAnsi" w:cstheme="minorHAnsi"/>
          <w:sz w:val="22"/>
          <w:szCs w:val="22"/>
        </w:rPr>
        <w:t>des Konings, de griffier van de rechtbank van eerste aanleg,</w:t>
      </w:r>
      <w:r>
        <w:rPr>
          <w:rFonts w:asciiTheme="minorHAnsi" w:hAnsiTheme="minorHAnsi" w:cstheme="minorHAnsi"/>
          <w:sz w:val="22"/>
          <w:szCs w:val="22"/>
        </w:rPr>
        <w:t xml:space="preserve"> van het vredegerecht en van de </w:t>
      </w:r>
      <w:r w:rsidR="009A02D1" w:rsidRPr="009A02D1">
        <w:rPr>
          <w:rFonts w:asciiTheme="minorHAnsi" w:hAnsiTheme="minorHAnsi" w:cstheme="minorHAnsi"/>
          <w:sz w:val="22"/>
          <w:szCs w:val="22"/>
        </w:rPr>
        <w:t>politierechtbank van het gebied, aan de aangewezen ambtenaar, aan de voorz</w:t>
      </w:r>
      <w:r>
        <w:rPr>
          <w:rFonts w:asciiTheme="minorHAnsi" w:hAnsiTheme="minorHAnsi" w:cstheme="minorHAnsi"/>
          <w:sz w:val="22"/>
          <w:szCs w:val="22"/>
        </w:rPr>
        <w:t xml:space="preserve">itter van het politiecollege en </w:t>
      </w:r>
      <w:r w:rsidR="009A02D1" w:rsidRPr="009A02D1">
        <w:rPr>
          <w:rFonts w:asciiTheme="minorHAnsi" w:hAnsiTheme="minorHAnsi" w:cstheme="minorHAnsi"/>
          <w:sz w:val="22"/>
          <w:szCs w:val="22"/>
        </w:rPr>
        <w:t>aan de juridische dienst van de provincie.</w:t>
      </w:r>
    </w:p>
    <w:p w:rsidR="00131053" w:rsidRPr="009A02D1" w:rsidRDefault="00131053" w:rsidP="009A02D1">
      <w:pPr>
        <w:rPr>
          <w:rFonts w:cstheme="minorHAnsi"/>
        </w:rPr>
      </w:pPr>
      <w:bookmarkStart w:id="0" w:name="_GoBack"/>
      <w:bookmarkEnd w:id="0"/>
    </w:p>
    <w:sectPr w:rsidR="00131053" w:rsidRPr="009A02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BD3"/>
    <w:rsid w:val="00131053"/>
    <w:rsid w:val="00445BD3"/>
    <w:rsid w:val="00620E60"/>
    <w:rsid w:val="00941A4D"/>
    <w:rsid w:val="009A02D1"/>
    <w:rsid w:val="00E5721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AA5C5"/>
  <w15:chartTrackingRefBased/>
  <w15:docId w15:val="{81F5CA6E-BAC3-45BC-89E6-3B85BBDFA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9A02D1"/>
    <w:pPr>
      <w:autoSpaceDE w:val="0"/>
      <w:autoSpaceDN w:val="0"/>
      <w:adjustRightInd w:val="0"/>
      <w:spacing w:after="0" w:line="240" w:lineRule="auto"/>
    </w:pPr>
    <w:rPr>
      <w:rFonts w:ascii="Garamond" w:hAnsi="Garamond" w:cs="Garamon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1600</Words>
  <Characters>8801</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Nienke Vanbutsele</dc:creator>
  <cp:keywords/>
  <dc:description/>
  <cp:lastModifiedBy>Nienke Vanbutsele</cp:lastModifiedBy>
  <cp:revision>4</cp:revision>
  <dcterms:created xsi:type="dcterms:W3CDTF">2021-12-02T18:06:00Z</dcterms:created>
  <dcterms:modified xsi:type="dcterms:W3CDTF">2021-12-02T18:21:00Z</dcterms:modified>
</cp:coreProperties>
</file>